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81BE2" w14:textId="77777777" w:rsidR="00435361" w:rsidRPr="007B4D2F" w:rsidRDefault="00F16368" w:rsidP="007B4D2F">
      <w:pPr>
        <w:pStyle w:val="NoSpacing"/>
        <w:jc w:val="center"/>
        <w:rPr>
          <w:b/>
        </w:rPr>
      </w:pPr>
      <w:bookmarkStart w:id="0" w:name="_GoBack"/>
      <w:bookmarkEnd w:id="0"/>
      <w:r w:rsidRPr="007B4D2F">
        <w:rPr>
          <w:b/>
        </w:rPr>
        <w:t>DATA REPOSITORY</w:t>
      </w:r>
      <w:r w:rsidR="00652133" w:rsidRPr="007B4D2F">
        <w:rPr>
          <w:b/>
        </w:rPr>
        <w:t xml:space="preserve"> AND CONSORTIUM</w:t>
      </w:r>
      <w:r w:rsidR="00435361" w:rsidRPr="007B4D2F">
        <w:rPr>
          <w:b/>
        </w:rPr>
        <w:t xml:space="preserve"> PUBLISHED PAPERS</w:t>
      </w:r>
    </w:p>
    <w:p w14:paraId="52A29720" w14:textId="77777777" w:rsidR="001253C7" w:rsidRDefault="001253C7">
      <w:pPr>
        <w:jc w:val="center"/>
        <w:rPr>
          <w:b/>
          <w:bCs/>
          <w:sz w:val="22"/>
          <w:szCs w:val="22"/>
        </w:rPr>
      </w:pPr>
      <w:r>
        <w:rPr>
          <w:b/>
          <w:bCs/>
          <w:sz w:val="22"/>
          <w:szCs w:val="22"/>
        </w:rPr>
        <w:t>ALPHABETICAL BY FIRST AUTHOR</w:t>
      </w:r>
    </w:p>
    <w:p w14:paraId="428C815D" w14:textId="77777777" w:rsidR="00652133" w:rsidRPr="001253C7" w:rsidRDefault="00652133" w:rsidP="005A193A">
      <w:pPr>
        <w:jc w:val="center"/>
        <w:rPr>
          <w:b/>
          <w:bCs/>
          <w:sz w:val="22"/>
          <w:szCs w:val="22"/>
        </w:rPr>
      </w:pPr>
      <w:r w:rsidRPr="001253C7">
        <w:rPr>
          <w:b/>
          <w:bCs/>
          <w:sz w:val="22"/>
          <w:szCs w:val="22"/>
        </w:rPr>
        <w:t xml:space="preserve"> (DID NOT GO THROUGH THE MESA REVIEW PROCESS)</w:t>
      </w:r>
    </w:p>
    <w:p w14:paraId="234BA55A" w14:textId="77777777" w:rsidR="00435361" w:rsidRDefault="00435361" w:rsidP="005A193A">
      <w:pPr>
        <w:jc w:val="center"/>
        <w:rPr>
          <w:b/>
          <w:bCs/>
          <w:sz w:val="22"/>
          <w:szCs w:val="22"/>
        </w:rPr>
      </w:pPr>
    </w:p>
    <w:p w14:paraId="28133BFF" w14:textId="77777777" w:rsidR="00131C5C" w:rsidRPr="00DE1E35" w:rsidRDefault="00131C5C" w:rsidP="005A193A">
      <w:pPr>
        <w:tabs>
          <w:tab w:val="left" w:pos="360"/>
        </w:tabs>
        <w:ind w:left="360"/>
        <w:rPr>
          <w:sz w:val="22"/>
          <w:szCs w:val="22"/>
        </w:rPr>
      </w:pPr>
    </w:p>
    <w:p w14:paraId="04F1785D" w14:textId="77777777" w:rsidR="00A22976" w:rsidRDefault="00131C5C" w:rsidP="00A22976">
      <w:pPr>
        <w:numPr>
          <w:ilvl w:val="0"/>
          <w:numId w:val="46"/>
        </w:numPr>
        <w:rPr>
          <w:sz w:val="22"/>
          <w:szCs w:val="22"/>
        </w:rPr>
      </w:pPr>
      <w:hyperlink r:id="rId7" w:history="1">
        <w:r w:rsidRPr="00DE1E35">
          <w:rPr>
            <w:rStyle w:val="Hyperlink"/>
            <w:sz w:val="22"/>
            <w:szCs w:val="22"/>
          </w:rPr>
          <w:t>Afonso L, Hari P, Kondur A, Veeranna V, Manickam P, Simegn M, Jacob S, Ference B. Usefulness of Microalbuminuria in</w:t>
        </w:r>
        <w:r w:rsidR="00A00B50">
          <w:rPr>
            <w:rStyle w:val="Hyperlink"/>
            <w:sz w:val="22"/>
            <w:szCs w:val="22"/>
          </w:rPr>
          <w:t xml:space="preserve"> P</w:t>
        </w:r>
        <w:r w:rsidRPr="00DE1E35">
          <w:rPr>
            <w:rStyle w:val="Hyperlink"/>
            <w:sz w:val="22"/>
            <w:szCs w:val="22"/>
          </w:rPr>
          <w:t xml:space="preserve">atients With the Metabolic Syndrome to Predict Subclinical Atherosclerosis and Cardiovascular Disease Outcomes. </w:t>
        </w:r>
        <w:r w:rsidRPr="00DE1E35">
          <w:rPr>
            <w:rStyle w:val="Hyperlink"/>
            <w:i/>
            <w:sz w:val="22"/>
            <w:szCs w:val="22"/>
          </w:rPr>
          <w:t>Am J Cardiol</w:t>
        </w:r>
        <w:r w:rsidRPr="00DE1E35">
          <w:rPr>
            <w:rStyle w:val="Hyperlink"/>
            <w:sz w:val="22"/>
            <w:szCs w:val="22"/>
          </w:rPr>
          <w:t>. 2010;106(7):976-983.</w:t>
        </w:r>
      </w:hyperlink>
    </w:p>
    <w:p w14:paraId="3EA32947" w14:textId="77777777" w:rsidR="00967F00" w:rsidRPr="00DE1E35" w:rsidRDefault="00967F00" w:rsidP="00967F00">
      <w:pPr>
        <w:tabs>
          <w:tab w:val="left" w:pos="360"/>
        </w:tabs>
        <w:ind w:left="360"/>
        <w:rPr>
          <w:sz w:val="22"/>
          <w:szCs w:val="22"/>
        </w:rPr>
      </w:pPr>
    </w:p>
    <w:p w14:paraId="14736A0E" w14:textId="77777777" w:rsidR="00967F00" w:rsidRDefault="00BD03E3" w:rsidP="00967F00">
      <w:pPr>
        <w:numPr>
          <w:ilvl w:val="0"/>
          <w:numId w:val="46"/>
        </w:numPr>
        <w:rPr>
          <w:sz w:val="22"/>
          <w:szCs w:val="22"/>
        </w:rPr>
      </w:pPr>
      <w:hyperlink r:id="rId8" w:history="1">
        <w:r w:rsidR="00967F00" w:rsidRPr="00BD03E3">
          <w:rPr>
            <w:rStyle w:val="Hyperlink"/>
            <w:sz w:val="22"/>
            <w:szCs w:val="22"/>
          </w:rPr>
          <w:t xml:space="preserve">Damluji AA, Ramireddy A, Al-Damluji MS, Marzouka GR, Otalvaro L, Viles-Gonzalez JF, Dong C, Alfonso CE, Hendel RC, Cohen MG, Moscucci M, Bishopric NH, Myergurg RJ. Association between anti-human heat shock protein-60 and interleukin-2 with coronary artery calcium score. </w:t>
        </w:r>
        <w:r w:rsidR="00967F00" w:rsidRPr="00A00B50">
          <w:rPr>
            <w:rStyle w:val="Hyperlink"/>
            <w:i/>
            <w:sz w:val="22"/>
            <w:szCs w:val="22"/>
          </w:rPr>
          <w:t>Heart</w:t>
        </w:r>
        <w:r w:rsidR="00967F00" w:rsidRPr="00BD03E3">
          <w:rPr>
            <w:rStyle w:val="Hyperlink"/>
            <w:sz w:val="22"/>
            <w:szCs w:val="22"/>
          </w:rPr>
          <w:t>. 2015</w:t>
        </w:r>
        <w:r w:rsidRPr="00BD03E3">
          <w:rPr>
            <w:rStyle w:val="Hyperlink"/>
            <w:sz w:val="22"/>
            <w:szCs w:val="22"/>
          </w:rPr>
          <w:t>;101(6):436-441.</w:t>
        </w:r>
      </w:hyperlink>
    </w:p>
    <w:p w14:paraId="2AB845B9" w14:textId="77777777" w:rsidR="00967F00" w:rsidRDefault="00967F00" w:rsidP="00967F00">
      <w:pPr>
        <w:rPr>
          <w:sz w:val="22"/>
          <w:szCs w:val="22"/>
        </w:rPr>
      </w:pPr>
    </w:p>
    <w:p w14:paraId="7A578B3E" w14:textId="77777777" w:rsidR="009F761C" w:rsidRPr="00D41C1F" w:rsidRDefault="00D41C1F" w:rsidP="009F761C">
      <w:pPr>
        <w:numPr>
          <w:ilvl w:val="0"/>
          <w:numId w:val="46"/>
        </w:numPr>
        <w:adjustRightInd w:val="0"/>
        <w:rPr>
          <w:sz w:val="22"/>
          <w:szCs w:val="22"/>
        </w:rPr>
      </w:pPr>
      <w:hyperlink r:id="rId9" w:history="1">
        <w:r w:rsidR="009F761C" w:rsidRPr="00D41C1F">
          <w:rPr>
            <w:rStyle w:val="Hyperlink"/>
            <w:sz w:val="22"/>
            <w:szCs w:val="22"/>
          </w:rPr>
          <w:t xml:space="preserve">Emerging Risk Factors Collaboration. Adult height and the risk of cause-specific death and vascular morbidity in 1 million people: individual participant meta-analysis. </w:t>
        </w:r>
        <w:r w:rsidR="009F761C" w:rsidRPr="00D41C1F">
          <w:rPr>
            <w:rStyle w:val="Hyperlink"/>
            <w:i/>
            <w:sz w:val="22"/>
            <w:szCs w:val="22"/>
          </w:rPr>
          <w:t>Int J Epidemiol</w:t>
        </w:r>
        <w:r w:rsidR="009F761C" w:rsidRPr="00D41C1F">
          <w:rPr>
            <w:rStyle w:val="Hyperlink"/>
            <w:sz w:val="22"/>
            <w:szCs w:val="22"/>
          </w:rPr>
          <w:t>. 2012</w:t>
        </w:r>
        <w:r w:rsidRPr="00D41C1F">
          <w:rPr>
            <w:rStyle w:val="Hyperlink"/>
            <w:sz w:val="22"/>
            <w:szCs w:val="22"/>
          </w:rPr>
          <w:t>;41(5):1419-1433.</w:t>
        </w:r>
      </w:hyperlink>
      <w:r w:rsidR="009F761C" w:rsidRPr="00D41C1F">
        <w:rPr>
          <w:sz w:val="22"/>
          <w:szCs w:val="22"/>
        </w:rPr>
        <w:t xml:space="preserve"> </w:t>
      </w:r>
    </w:p>
    <w:p w14:paraId="0B85BCD7" w14:textId="77777777" w:rsidR="00D41C1F" w:rsidRPr="00DE1E35" w:rsidRDefault="00D41C1F" w:rsidP="009F761C">
      <w:pPr>
        <w:adjustRightInd w:val="0"/>
        <w:rPr>
          <w:sz w:val="22"/>
          <w:szCs w:val="22"/>
        </w:rPr>
      </w:pPr>
    </w:p>
    <w:p w14:paraId="24AA4C90" w14:textId="77777777" w:rsidR="00D41C1F" w:rsidRPr="00D41C1F" w:rsidRDefault="00D41C1F" w:rsidP="00286516">
      <w:pPr>
        <w:numPr>
          <w:ilvl w:val="0"/>
          <w:numId w:val="46"/>
        </w:numPr>
        <w:adjustRightInd w:val="0"/>
        <w:rPr>
          <w:rStyle w:val="NumberLeadAuthor"/>
          <w:b w:val="0"/>
          <w:szCs w:val="22"/>
        </w:rPr>
      </w:pPr>
      <w:hyperlink r:id="rId10" w:history="1">
        <w:r w:rsidR="007B4D2F" w:rsidRPr="00D41C1F">
          <w:rPr>
            <w:rStyle w:val="Hyperlink"/>
            <w:sz w:val="22"/>
            <w:szCs w:val="22"/>
          </w:rPr>
          <w:t>Emerging Risk Factors Collaboration,</w:t>
        </w:r>
        <w:r w:rsidRPr="00D41C1F">
          <w:rPr>
            <w:rStyle w:val="Hyperlink"/>
            <w:sz w:val="22"/>
            <w:szCs w:val="22"/>
          </w:rPr>
          <w:t xml:space="preserve"> Kaptoge S, Di Angelantonio E, Pennells L, Wood AM, White IR, Gao P, Walker M, Thompson A, Sarwar N, Caslake M, Butterworth AS, Amouyel P, Assmann G, Bakker SJ, Barr EL, Barrett-Connor E, Benjamin EJ, Björkelund C, Brenner H, Brunner E, Clarke R, Cooper JA, Cremer P, Cushman M, Dagenais GR, D'Agostino RB Sr, Dankner R, Davey-Smith G, Deeg D, Dekker JM, Engström G, Folsom AR, Fowkes FG, Gallacher J, Gaziano JM, Giampaoli S, Gillum RF, Hofman A, Howard BV, Ingelsson E, Iso H, Jørgensen T, Kiechl S, Kitamura A, Kiyohara Y, Koenig W, Kromhout D, Kuller LH, Lawlor DA, Meade TW, Nissinen A, Nordestgaard BG, Onat A, Panagiotakos DB, Psaty BM, Rodriguez B, Rosengren A, Salomaa V, Kauhanen J, Salonen JT, Shaffer JA, Shea S, Ford I, Stehouwer CD, Strandberg TE, Tipping RW, Tosetto A, Wassertheil-Smoller S, Wennberg P, Westendorp RG, Whincup PH, Wilhelmsen L, Woodward M, Lowe GD, Wareham NJ, Khaw KT, Sattar N, Packard CJ, Gudnason V, Ridker PM, Pepys MB, Thompson SG, Danesh J. C-reactive protein, fibrinogen, and cardiovascular disease prediction. </w:t>
        </w:r>
        <w:r w:rsidRPr="00D41C1F">
          <w:rPr>
            <w:rStyle w:val="Hyperlink"/>
            <w:i/>
            <w:sz w:val="22"/>
            <w:szCs w:val="22"/>
          </w:rPr>
          <w:t>N Engl J Med</w:t>
        </w:r>
        <w:r w:rsidRPr="00D41C1F">
          <w:rPr>
            <w:rStyle w:val="Hyperlink"/>
            <w:sz w:val="22"/>
            <w:szCs w:val="22"/>
          </w:rPr>
          <w:t>. 2012;367(14):1310-1320.</w:t>
        </w:r>
      </w:hyperlink>
    </w:p>
    <w:p w14:paraId="3447FC97" w14:textId="77777777" w:rsidR="00D41C1F" w:rsidRDefault="00D41C1F" w:rsidP="00286516">
      <w:pPr>
        <w:adjustRightInd w:val="0"/>
        <w:rPr>
          <w:rStyle w:val="NumberLeadAuthor"/>
          <w:b w:val="0"/>
          <w:szCs w:val="22"/>
        </w:rPr>
      </w:pPr>
    </w:p>
    <w:p w14:paraId="48B2033F" w14:textId="77777777" w:rsidR="00A22976" w:rsidRDefault="00A22976" w:rsidP="007B4D2F">
      <w:pPr>
        <w:numPr>
          <w:ilvl w:val="0"/>
          <w:numId w:val="46"/>
        </w:numPr>
        <w:rPr>
          <w:sz w:val="22"/>
          <w:szCs w:val="22"/>
        </w:rPr>
      </w:pPr>
      <w:hyperlink r:id="rId11" w:history="1">
        <w:r w:rsidRPr="00DE1E35">
          <w:rPr>
            <w:rStyle w:val="Hyperlink"/>
            <w:sz w:val="22"/>
            <w:szCs w:val="22"/>
          </w:rPr>
          <w:t xml:space="preserve">Emerging Risk Factors Collaboration, Wormser D, Kaptoge S, Di Angelantonio E, Wood AM, Pennells L, Thompson A, Sarwar N, Kizer JR, Lawlor DA, Nordestgaard BG, Ridker P, Salomaa V, Stevens J, Woodward M, Sattar N, Collins R, Thompson SG, Whitlock G, Danesh J. Separate and combined associations of body-mass index and abdominal adiposity with cardiovascular disease: collaborative analysis of 58 prospective studies. </w:t>
        </w:r>
        <w:r w:rsidRPr="00DE1E35">
          <w:rPr>
            <w:rStyle w:val="Hyperlink"/>
            <w:i/>
            <w:sz w:val="22"/>
            <w:szCs w:val="22"/>
          </w:rPr>
          <w:t>Lancet</w:t>
        </w:r>
        <w:r w:rsidRPr="00DE1E35">
          <w:rPr>
            <w:rStyle w:val="Hyperlink"/>
            <w:sz w:val="22"/>
            <w:szCs w:val="22"/>
          </w:rPr>
          <w:t>. 2011;377(9771):1085-1095.</w:t>
        </w:r>
      </w:hyperlink>
    </w:p>
    <w:p w14:paraId="70337248" w14:textId="77777777" w:rsidR="00A67F5F" w:rsidRDefault="00A67F5F" w:rsidP="00A67F5F">
      <w:pPr>
        <w:ind w:left="360"/>
        <w:rPr>
          <w:sz w:val="22"/>
          <w:szCs w:val="22"/>
        </w:rPr>
      </w:pPr>
    </w:p>
    <w:p w14:paraId="00B431AA" w14:textId="77777777" w:rsidR="00A67F5F" w:rsidRDefault="00A67F5F" w:rsidP="007B4D2F">
      <w:pPr>
        <w:numPr>
          <w:ilvl w:val="0"/>
          <w:numId w:val="46"/>
        </w:numPr>
        <w:rPr>
          <w:sz w:val="22"/>
          <w:szCs w:val="22"/>
        </w:rPr>
      </w:pPr>
      <w:hyperlink r:id="rId12" w:history="1">
        <w:r w:rsidRPr="00A67F5F">
          <w:rPr>
            <w:rStyle w:val="Hyperlink"/>
            <w:sz w:val="22"/>
            <w:szCs w:val="22"/>
          </w:rPr>
          <w:t xml:space="preserve">Fonseca CG, Backhaus M, Bluemke DA, Britten RD, Chung JD, Cowan BR, Dinov ID, Finn JP, Hunter PJ, Kadish AH, Lee DC, Lima JA, Medrano-Gracia P, Shivkumar K, Suinesiaputra A, Tao W, Young AA. The Cardiac Atlas Project –an imaging database for computational modeling and statistical atlases of the heart. </w:t>
        </w:r>
        <w:r w:rsidRPr="00A67F5F">
          <w:rPr>
            <w:rStyle w:val="Hyperlink"/>
            <w:i/>
            <w:sz w:val="22"/>
            <w:szCs w:val="22"/>
          </w:rPr>
          <w:t>Bioinformatics</w:t>
        </w:r>
        <w:r w:rsidRPr="00A67F5F">
          <w:rPr>
            <w:rStyle w:val="Hyperlink"/>
            <w:sz w:val="22"/>
            <w:szCs w:val="22"/>
          </w:rPr>
          <w:t>. 2011;27(16):2288-2295.</w:t>
        </w:r>
      </w:hyperlink>
    </w:p>
    <w:p w14:paraId="1BE203D4" w14:textId="77777777" w:rsidR="00A67F5F" w:rsidRDefault="00A67F5F" w:rsidP="00A67F5F">
      <w:pPr>
        <w:rPr>
          <w:sz w:val="22"/>
          <w:szCs w:val="22"/>
        </w:rPr>
      </w:pPr>
    </w:p>
    <w:p w14:paraId="48B990EA" w14:textId="77777777" w:rsidR="00091A8A" w:rsidRPr="00DE1E35" w:rsidRDefault="00091A8A" w:rsidP="007B4D2F">
      <w:pPr>
        <w:numPr>
          <w:ilvl w:val="0"/>
          <w:numId w:val="46"/>
        </w:numPr>
        <w:rPr>
          <w:sz w:val="22"/>
          <w:szCs w:val="22"/>
        </w:rPr>
      </w:pPr>
      <w:hyperlink r:id="rId13" w:history="1">
        <w:r w:rsidRPr="00DE1E35">
          <w:rPr>
            <w:rStyle w:val="Hyperlink"/>
            <w:sz w:val="22"/>
            <w:szCs w:val="22"/>
          </w:rPr>
          <w:t xml:space="preserve">Hari P, Nerusu K, Veeranna V, Sudhakar R, Zalawadiya S, Ramesh K, Afonso L. A gender-stratified comparative analysis of various definitions of metabolic syndrome and cardiovascular risk in a multiethnic U.S. population. </w:t>
        </w:r>
        <w:r w:rsidRPr="00DE1E35">
          <w:rPr>
            <w:rStyle w:val="Hyperlink"/>
            <w:i/>
            <w:sz w:val="22"/>
            <w:szCs w:val="22"/>
          </w:rPr>
          <w:t>Metab Syndr Relat Disord</w:t>
        </w:r>
        <w:r w:rsidRPr="00DE1E35">
          <w:rPr>
            <w:rStyle w:val="Hyperlink"/>
            <w:sz w:val="22"/>
            <w:szCs w:val="22"/>
          </w:rPr>
          <w:t>. 2012;10(1):47-55.</w:t>
        </w:r>
      </w:hyperlink>
      <w:r w:rsidRPr="00DE1E35">
        <w:rPr>
          <w:sz w:val="22"/>
          <w:szCs w:val="22"/>
        </w:rPr>
        <w:t xml:space="preserve"> </w:t>
      </w:r>
    </w:p>
    <w:p w14:paraId="11F94F7E" w14:textId="77777777" w:rsidR="00A67F5F" w:rsidRDefault="00A67F5F" w:rsidP="009F761C">
      <w:pPr>
        <w:pStyle w:val="ListParagraph"/>
        <w:rPr>
          <w:sz w:val="22"/>
          <w:szCs w:val="22"/>
        </w:rPr>
      </w:pPr>
    </w:p>
    <w:p w14:paraId="246B54EA" w14:textId="77777777" w:rsidR="00101E00" w:rsidRDefault="00101E00" w:rsidP="009F761C">
      <w:pPr>
        <w:pStyle w:val="ListParagraph"/>
        <w:rPr>
          <w:sz w:val="22"/>
          <w:szCs w:val="22"/>
        </w:rPr>
      </w:pPr>
    </w:p>
    <w:p w14:paraId="44A55B11" w14:textId="77777777" w:rsidR="00101E00" w:rsidRDefault="00101E00" w:rsidP="009F761C">
      <w:pPr>
        <w:pStyle w:val="ListParagraph"/>
        <w:rPr>
          <w:sz w:val="22"/>
          <w:szCs w:val="22"/>
        </w:rPr>
      </w:pPr>
    </w:p>
    <w:p w14:paraId="16A36EA6" w14:textId="77777777" w:rsidR="00101E00" w:rsidRDefault="00101E00" w:rsidP="009F761C">
      <w:pPr>
        <w:pStyle w:val="ListParagraph"/>
        <w:rPr>
          <w:sz w:val="22"/>
          <w:szCs w:val="22"/>
        </w:rPr>
      </w:pPr>
    </w:p>
    <w:p w14:paraId="16D8971F" w14:textId="77777777" w:rsidR="00101E00" w:rsidRDefault="00101E00" w:rsidP="009F761C">
      <w:pPr>
        <w:pStyle w:val="ListParagraph"/>
        <w:rPr>
          <w:sz w:val="22"/>
          <w:szCs w:val="22"/>
        </w:rPr>
      </w:pPr>
    </w:p>
    <w:p w14:paraId="0E2A3850" w14:textId="77777777" w:rsidR="009F761C" w:rsidRPr="00DE1E35" w:rsidRDefault="00485FED" w:rsidP="007B4D2F">
      <w:pPr>
        <w:numPr>
          <w:ilvl w:val="0"/>
          <w:numId w:val="46"/>
        </w:numPr>
        <w:rPr>
          <w:sz w:val="22"/>
          <w:szCs w:val="22"/>
        </w:rPr>
      </w:pPr>
      <w:hyperlink r:id="rId14" w:history="1">
        <w:r w:rsidR="009F761C" w:rsidRPr="00DE1E35">
          <w:rPr>
            <w:rStyle w:val="Hyperlink"/>
            <w:sz w:val="22"/>
            <w:szCs w:val="22"/>
          </w:rPr>
          <w:t>IL6R Genetics Consortium Emerging Risk Factors Collaboration, Sarwar N, Butterworth AS, Freitag DF, Gregson J, Willeit P, Gorman DN, Gao P, Saleheen D, Rendon A, Nelson CP, Braund PS, Hall AS, Chasman DI, Tybjaerg-Hansen A, Chambers JC, Benjamin EJ, Franks PW, Clarke R, Wilde AA, Trip MD, Steri M, Witterman JC,Qi L, van der Schoot CE, de Faire U, Erdmann J, Stringham HM, Koenig W, Rader DJ, Melzer D, Reich D, Psaty BM, Kleber ME, Panagiotakos DB, Wileit J, Wennberg P, Woodward M, Adamovic S, Rimm EB, Meade TW, Gillum RF, Shaffer JA, Hofman A, Onat A, Sundtrom J, Wasserheil-Smoller S, Mellstrom D, Gallacher J, Cushman M, Tracy RP, Kauhanen J, Karlsson M, Salonen JT, Wilhemsen L, Amouyel P, Cantin B, Best LG, Ben-Shlomo Y, Manson JE</w:t>
        </w:r>
        <w:r w:rsidRPr="00DE1E35">
          <w:rPr>
            <w:rStyle w:val="Hyperlink"/>
            <w:sz w:val="22"/>
            <w:szCs w:val="22"/>
          </w:rPr>
          <w:t xml:space="preserve">, Davey-Smith G, de Bakker PI, O’Donnell CJ, Wilson JF, Wilson AG, Assimes TL, Jansson JO, Ohlsson C, Tivesten A, Ljunggren O, Reilly MP, Hamsten A, Ingelsson E, Cambein F, Hung J, Thomas GN, Boehnke M, Schunkert H, Asselbergs FW, Kastelein JJ, Gudnason V, Salomaa V, Harris TB, Kooner JS, Allin KH, Nordestgaard BG, Hopewell JC, Goodall AH, Ridker PM, Holm H, Watkins H, Ouwehand WH, Samani NJ, Kaptoge S, Di Angelantonio E, Harari O, Danesh J. Interleukin-6 receptor pathways in coronary heart disease: a collaborative meta-analysis of 82 studies. </w:t>
        </w:r>
        <w:r w:rsidRPr="00DE1E35">
          <w:rPr>
            <w:rStyle w:val="Hyperlink"/>
            <w:i/>
            <w:sz w:val="22"/>
            <w:szCs w:val="22"/>
          </w:rPr>
          <w:t>Lancet</w:t>
        </w:r>
        <w:r w:rsidRPr="00DE1E35">
          <w:rPr>
            <w:rStyle w:val="Hyperlink"/>
            <w:sz w:val="22"/>
            <w:szCs w:val="22"/>
          </w:rPr>
          <w:t>. 2012;379(9822):1205-1213.</w:t>
        </w:r>
      </w:hyperlink>
      <w:r w:rsidRPr="00DE1E35">
        <w:rPr>
          <w:sz w:val="22"/>
          <w:szCs w:val="22"/>
        </w:rPr>
        <w:t xml:space="preserve"> </w:t>
      </w:r>
    </w:p>
    <w:p w14:paraId="04BF0372" w14:textId="77777777" w:rsidR="009F761C" w:rsidRPr="00DE1E35" w:rsidRDefault="009F761C" w:rsidP="009F761C">
      <w:pPr>
        <w:pStyle w:val="ListParagraph"/>
        <w:rPr>
          <w:sz w:val="22"/>
          <w:szCs w:val="22"/>
        </w:rPr>
      </w:pPr>
    </w:p>
    <w:p w14:paraId="2EF3F09A" w14:textId="77777777" w:rsidR="00F16368" w:rsidRPr="00DE1E35" w:rsidRDefault="0002474D" w:rsidP="007B4D2F">
      <w:pPr>
        <w:numPr>
          <w:ilvl w:val="0"/>
          <w:numId w:val="46"/>
        </w:numPr>
        <w:tabs>
          <w:tab w:val="left" w:pos="360"/>
        </w:tabs>
        <w:rPr>
          <w:sz w:val="22"/>
          <w:szCs w:val="22"/>
        </w:rPr>
      </w:pPr>
      <w:hyperlink r:id="rId15" w:history="1">
        <w:r w:rsidR="00F16368" w:rsidRPr="00DE1E35">
          <w:rPr>
            <w:rStyle w:val="Hyperlink"/>
            <w:sz w:val="22"/>
            <w:szCs w:val="22"/>
          </w:rPr>
          <w:t>Mainous AG</w:t>
        </w:r>
        <w:r w:rsidRPr="00DE1E35">
          <w:rPr>
            <w:rStyle w:val="Hyperlink"/>
            <w:sz w:val="22"/>
            <w:szCs w:val="22"/>
          </w:rPr>
          <w:t xml:space="preserve"> 3rd</w:t>
        </w:r>
        <w:r w:rsidR="00F16368" w:rsidRPr="00DE1E35">
          <w:rPr>
            <w:rStyle w:val="Hyperlink"/>
            <w:sz w:val="22"/>
            <w:szCs w:val="22"/>
          </w:rPr>
          <w:t xml:space="preserve">, Everett CJ, Diaz VA, Player MS, Gebregziabher M, Smith DW. Life </w:t>
        </w:r>
        <w:r w:rsidRPr="00DE1E35">
          <w:rPr>
            <w:rStyle w:val="Hyperlink"/>
            <w:sz w:val="22"/>
            <w:szCs w:val="22"/>
          </w:rPr>
          <w:t>s</w:t>
        </w:r>
        <w:r w:rsidR="00F16368" w:rsidRPr="00DE1E35">
          <w:rPr>
            <w:rStyle w:val="Hyperlink"/>
            <w:sz w:val="22"/>
            <w:szCs w:val="22"/>
          </w:rPr>
          <w:t xml:space="preserve">tress and </w:t>
        </w:r>
        <w:r w:rsidRPr="00DE1E35">
          <w:rPr>
            <w:rStyle w:val="Hyperlink"/>
            <w:sz w:val="22"/>
            <w:szCs w:val="22"/>
          </w:rPr>
          <w:t>a</w:t>
        </w:r>
        <w:r w:rsidR="00F16368" w:rsidRPr="00DE1E35">
          <w:rPr>
            <w:rStyle w:val="Hyperlink"/>
            <w:sz w:val="22"/>
            <w:szCs w:val="22"/>
          </w:rPr>
          <w:t xml:space="preserve">therosclerosis: </w:t>
        </w:r>
        <w:r w:rsidRPr="00DE1E35">
          <w:rPr>
            <w:rStyle w:val="Hyperlink"/>
            <w:sz w:val="22"/>
            <w:szCs w:val="22"/>
          </w:rPr>
          <w:t>a</w:t>
        </w:r>
        <w:r w:rsidR="00F16368" w:rsidRPr="00DE1E35">
          <w:rPr>
            <w:rStyle w:val="Hyperlink"/>
            <w:sz w:val="22"/>
            <w:szCs w:val="22"/>
          </w:rPr>
          <w:t xml:space="preserve"> </w:t>
        </w:r>
        <w:r w:rsidRPr="00DE1E35">
          <w:rPr>
            <w:rStyle w:val="Hyperlink"/>
            <w:sz w:val="22"/>
            <w:szCs w:val="22"/>
          </w:rPr>
          <w:t>p</w:t>
        </w:r>
        <w:r w:rsidR="00F16368" w:rsidRPr="00DE1E35">
          <w:rPr>
            <w:rStyle w:val="Hyperlink"/>
            <w:sz w:val="22"/>
            <w:szCs w:val="22"/>
          </w:rPr>
          <w:t xml:space="preserve">athway </w:t>
        </w:r>
        <w:r w:rsidRPr="00DE1E35">
          <w:rPr>
            <w:rStyle w:val="Hyperlink"/>
            <w:sz w:val="22"/>
            <w:szCs w:val="22"/>
          </w:rPr>
          <w:t>t</w:t>
        </w:r>
        <w:r w:rsidR="00F16368" w:rsidRPr="00DE1E35">
          <w:rPr>
            <w:rStyle w:val="Hyperlink"/>
            <w:sz w:val="22"/>
            <w:szCs w:val="22"/>
          </w:rPr>
          <w:t xml:space="preserve">hrough Unhealthy </w:t>
        </w:r>
        <w:r w:rsidRPr="00DE1E35">
          <w:rPr>
            <w:rStyle w:val="Hyperlink"/>
            <w:sz w:val="22"/>
            <w:szCs w:val="22"/>
          </w:rPr>
          <w:t>l</w:t>
        </w:r>
        <w:r w:rsidR="00F16368" w:rsidRPr="00DE1E35">
          <w:rPr>
            <w:rStyle w:val="Hyperlink"/>
            <w:sz w:val="22"/>
            <w:szCs w:val="22"/>
          </w:rPr>
          <w:t xml:space="preserve">ifestyle. </w:t>
        </w:r>
        <w:r w:rsidRPr="00DE1E35">
          <w:rPr>
            <w:rStyle w:val="Hyperlink"/>
            <w:sz w:val="22"/>
            <w:szCs w:val="22"/>
          </w:rPr>
          <w:t xml:space="preserve"> </w:t>
        </w:r>
        <w:r w:rsidRPr="00DE1E35">
          <w:rPr>
            <w:rStyle w:val="Hyperlink"/>
            <w:i/>
            <w:sz w:val="22"/>
            <w:szCs w:val="22"/>
          </w:rPr>
          <w:t>Int J Psychiatry Med</w:t>
        </w:r>
        <w:r w:rsidRPr="00DE1E35">
          <w:rPr>
            <w:rStyle w:val="Hyperlink"/>
            <w:sz w:val="22"/>
            <w:szCs w:val="22"/>
          </w:rPr>
          <w:t>. 2010;40(2):147-161.</w:t>
        </w:r>
      </w:hyperlink>
    </w:p>
    <w:p w14:paraId="5F6202A9" w14:textId="77777777" w:rsidR="00A22976" w:rsidRPr="00DE1E35" w:rsidRDefault="00A22976" w:rsidP="00A22976">
      <w:pPr>
        <w:tabs>
          <w:tab w:val="left" w:pos="360"/>
        </w:tabs>
        <w:ind w:left="360"/>
        <w:rPr>
          <w:sz w:val="22"/>
          <w:szCs w:val="22"/>
        </w:rPr>
      </w:pPr>
    </w:p>
    <w:p w14:paraId="4E0CE882" w14:textId="77777777" w:rsidR="009A6C5B" w:rsidRDefault="00F27408" w:rsidP="007B4D2F">
      <w:pPr>
        <w:numPr>
          <w:ilvl w:val="0"/>
          <w:numId w:val="46"/>
        </w:numPr>
        <w:tabs>
          <w:tab w:val="left" w:pos="360"/>
        </w:tabs>
        <w:rPr>
          <w:sz w:val="22"/>
          <w:szCs w:val="22"/>
        </w:rPr>
      </w:pPr>
      <w:hyperlink r:id="rId16" w:history="1">
        <w:r w:rsidR="009A6C5B" w:rsidRPr="00DE1E35">
          <w:rPr>
            <w:rStyle w:val="Hyperlink"/>
            <w:sz w:val="22"/>
            <w:szCs w:val="22"/>
          </w:rPr>
          <w:t xml:space="preserve">Manickam P, Rathod A, Panaich S, Hari P, Veeranna V, Badheka A, Jacob S, Afonso L. Comparative prognostic utility of conventional and novel lipid parameters for cardiovascular disease risk prediction: Do novel lipid parameters offer an advantage? </w:t>
        </w:r>
        <w:r w:rsidR="009A6C5B" w:rsidRPr="00DE1E35">
          <w:rPr>
            <w:rStyle w:val="Hyperlink"/>
            <w:i/>
            <w:sz w:val="22"/>
            <w:szCs w:val="22"/>
          </w:rPr>
          <w:t>J Clin</w:t>
        </w:r>
        <w:r w:rsidRPr="00DE1E35">
          <w:rPr>
            <w:rStyle w:val="Hyperlink"/>
            <w:i/>
            <w:sz w:val="22"/>
            <w:szCs w:val="22"/>
          </w:rPr>
          <w:t xml:space="preserve"> </w:t>
        </w:r>
        <w:r w:rsidR="009A6C5B" w:rsidRPr="00DE1E35">
          <w:rPr>
            <w:rStyle w:val="Hyperlink"/>
            <w:i/>
            <w:sz w:val="22"/>
            <w:szCs w:val="22"/>
          </w:rPr>
          <w:t>Lipidol</w:t>
        </w:r>
        <w:r w:rsidR="009A6C5B" w:rsidRPr="00DE1E35">
          <w:rPr>
            <w:rStyle w:val="Hyperlink"/>
            <w:sz w:val="22"/>
            <w:szCs w:val="22"/>
          </w:rPr>
          <w:t>. 2011;(5):82-90.</w:t>
        </w:r>
      </w:hyperlink>
      <w:r w:rsidR="001A3A66">
        <w:rPr>
          <w:sz w:val="22"/>
          <w:szCs w:val="22"/>
        </w:rPr>
        <w:t xml:space="preserve"> </w:t>
      </w:r>
    </w:p>
    <w:p w14:paraId="60409845" w14:textId="77777777" w:rsidR="001A3A66" w:rsidRDefault="001A3A66" w:rsidP="001A3A66">
      <w:pPr>
        <w:tabs>
          <w:tab w:val="left" w:pos="360"/>
        </w:tabs>
        <w:rPr>
          <w:sz w:val="22"/>
          <w:szCs w:val="22"/>
        </w:rPr>
      </w:pPr>
    </w:p>
    <w:p w14:paraId="291E6F20" w14:textId="77777777" w:rsidR="001A3A66" w:rsidRDefault="00010D1B" w:rsidP="007B4D2F">
      <w:pPr>
        <w:numPr>
          <w:ilvl w:val="0"/>
          <w:numId w:val="46"/>
        </w:numPr>
        <w:tabs>
          <w:tab w:val="left" w:pos="360"/>
        </w:tabs>
        <w:rPr>
          <w:sz w:val="22"/>
          <w:szCs w:val="22"/>
        </w:rPr>
      </w:pPr>
      <w:hyperlink r:id="rId17" w:history="1">
        <w:r w:rsidR="001A3A66" w:rsidRPr="00010D1B">
          <w:rPr>
            <w:rStyle w:val="Hyperlink"/>
            <w:sz w:val="22"/>
            <w:szCs w:val="22"/>
          </w:rPr>
          <w:t xml:space="preserve">Natriuretic Peptides Studies Collaboration, Willeit P, Kaptoge S, Welsh P, Butterworth AS, Chowdhury R, Spackman SA, Pennells L, Gao P, Burgess S, Freitag DF, Sweeting M, Wood AM, Cook NR, Judd S, Trompet S, Nambi V, Olsen MH, Everett BM, Kee F, Arnlov J, Salomaa V, Levy D, Kauhanen J, Laukkanen JA, Kavousi M, Ninomiva T, Casas JP, Daniels LB, Lind L, Kistorp CN, Rosenberg J, Mueller T, Rubattu S, Panagiotakos DB, Franco OH, de Lemos JA, Luchner A, Kizer JR, Kiechl S, Salonen JT, Gova Wannamethee S, de Boer RA, Nordestgaard BG, Andersson J, Jorgensen T, Melander O, Ballantyne ChM, DeFilippi Ch, Ridker PM, Cushman M, Rosamond WD, Thompson SG, Gudnason V, Sattar N, Danesh J, Di Angeltonio E. Natriuretic peptides and integrated risk assessment for cardiovascular disease: an individual-participant-data meta-analysis. </w:t>
        </w:r>
        <w:r w:rsidRPr="00010D1B">
          <w:rPr>
            <w:rStyle w:val="Hyperlink"/>
            <w:i/>
            <w:sz w:val="22"/>
            <w:szCs w:val="22"/>
          </w:rPr>
          <w:t>Lancet Diabetes Endocrinol</w:t>
        </w:r>
        <w:r w:rsidRPr="00010D1B">
          <w:rPr>
            <w:rStyle w:val="Hyperlink"/>
            <w:sz w:val="22"/>
            <w:szCs w:val="22"/>
          </w:rPr>
          <w:t>. 2016;4(10):840-849.</w:t>
        </w:r>
      </w:hyperlink>
    </w:p>
    <w:p w14:paraId="0F99F339" w14:textId="77777777" w:rsidR="00A741B7" w:rsidRDefault="00A741B7" w:rsidP="00A741B7">
      <w:pPr>
        <w:tabs>
          <w:tab w:val="left" w:pos="360"/>
        </w:tabs>
        <w:ind w:left="360"/>
        <w:rPr>
          <w:sz w:val="22"/>
          <w:szCs w:val="22"/>
        </w:rPr>
      </w:pPr>
    </w:p>
    <w:p w14:paraId="201487F5" w14:textId="77777777" w:rsidR="00A741B7" w:rsidRDefault="00A741B7" w:rsidP="007B4D2F">
      <w:pPr>
        <w:numPr>
          <w:ilvl w:val="0"/>
          <w:numId w:val="46"/>
        </w:numPr>
        <w:tabs>
          <w:tab w:val="left" w:pos="360"/>
        </w:tabs>
        <w:rPr>
          <w:sz w:val="22"/>
          <w:szCs w:val="22"/>
        </w:rPr>
      </w:pPr>
      <w:hyperlink r:id="rId18" w:history="1">
        <w:r w:rsidRPr="00A741B7">
          <w:rPr>
            <w:rStyle w:val="Hyperlink"/>
            <w:sz w:val="22"/>
            <w:szCs w:val="22"/>
          </w:rPr>
          <w:t xml:space="preserve">Panaich SS, Zalawadiya SK, Veeranna V, Afonso L. Association between arterial elasticity indices and coronary artery calcium in a healthy multi-ethnic cohort. </w:t>
        </w:r>
        <w:r w:rsidRPr="00A741B7">
          <w:rPr>
            <w:rStyle w:val="Hyperlink"/>
            <w:i/>
            <w:sz w:val="22"/>
            <w:szCs w:val="22"/>
          </w:rPr>
          <w:t>Cardiology</w:t>
        </w:r>
        <w:r w:rsidRPr="00A741B7">
          <w:rPr>
            <w:rStyle w:val="Hyperlink"/>
            <w:sz w:val="22"/>
            <w:szCs w:val="22"/>
          </w:rPr>
          <w:t>. 2012;123(1):24-30.</w:t>
        </w:r>
      </w:hyperlink>
    </w:p>
    <w:p w14:paraId="4EB088F6" w14:textId="77777777" w:rsidR="009A417D" w:rsidRPr="00DE1E35" w:rsidRDefault="009A417D" w:rsidP="00A22976">
      <w:pPr>
        <w:tabs>
          <w:tab w:val="left" w:pos="360"/>
        </w:tabs>
        <w:rPr>
          <w:sz w:val="22"/>
          <w:szCs w:val="22"/>
        </w:rPr>
      </w:pPr>
    </w:p>
    <w:p w14:paraId="65831FBB" w14:textId="77777777" w:rsidR="00E83FA9" w:rsidRPr="00DE1E35" w:rsidRDefault="00E83FA9" w:rsidP="007B4D2F">
      <w:pPr>
        <w:numPr>
          <w:ilvl w:val="0"/>
          <w:numId w:val="46"/>
        </w:numPr>
        <w:tabs>
          <w:tab w:val="left" w:pos="360"/>
        </w:tabs>
        <w:rPr>
          <w:sz w:val="22"/>
          <w:szCs w:val="22"/>
        </w:rPr>
      </w:pPr>
      <w:hyperlink r:id="rId19" w:history="1">
        <w:r w:rsidR="009A417D" w:rsidRPr="00DE1E35">
          <w:rPr>
            <w:rStyle w:val="Hyperlink"/>
            <w:sz w:val="22"/>
            <w:szCs w:val="22"/>
          </w:rPr>
          <w:t>Player MS, Diaz VA, Mainous I</w:t>
        </w:r>
        <w:r w:rsidRPr="00DE1E35">
          <w:rPr>
            <w:rStyle w:val="Hyperlink"/>
            <w:sz w:val="22"/>
            <w:szCs w:val="22"/>
          </w:rPr>
          <w:t>ii</w:t>
        </w:r>
        <w:r w:rsidR="009A417D" w:rsidRPr="00DE1E35">
          <w:rPr>
            <w:rStyle w:val="Hyperlink"/>
            <w:sz w:val="22"/>
            <w:szCs w:val="22"/>
          </w:rPr>
          <w:t xml:space="preserve"> AG, Gregorie SH, Knoll ME, Everett CJ. Ethnic differences in the relationship of prediabetes with presence of target-organ disease. </w:t>
        </w:r>
        <w:r w:rsidR="009A417D" w:rsidRPr="00DE1E35">
          <w:rPr>
            <w:rStyle w:val="Hyperlink"/>
            <w:i/>
            <w:sz w:val="22"/>
            <w:szCs w:val="22"/>
          </w:rPr>
          <w:t>Diabetes Metab</w:t>
        </w:r>
        <w:r w:rsidR="009A417D" w:rsidRPr="00DE1E35">
          <w:rPr>
            <w:rStyle w:val="Hyperlink"/>
            <w:sz w:val="22"/>
            <w:szCs w:val="22"/>
          </w:rPr>
          <w:t>. 2011</w:t>
        </w:r>
        <w:r w:rsidRPr="00DE1E35">
          <w:rPr>
            <w:rStyle w:val="Hyperlink"/>
            <w:sz w:val="22"/>
            <w:szCs w:val="22"/>
          </w:rPr>
          <w:t>;37(5):403-409.</w:t>
        </w:r>
      </w:hyperlink>
      <w:r w:rsidRPr="00DE1E35">
        <w:rPr>
          <w:sz w:val="22"/>
          <w:szCs w:val="22"/>
        </w:rPr>
        <w:t xml:space="preserve"> </w:t>
      </w:r>
      <w:r w:rsidR="009A417D" w:rsidRPr="00DE1E35">
        <w:rPr>
          <w:sz w:val="22"/>
          <w:szCs w:val="22"/>
        </w:rPr>
        <w:t xml:space="preserve"> </w:t>
      </w:r>
    </w:p>
    <w:p w14:paraId="72652505" w14:textId="77777777" w:rsidR="00E83FA9" w:rsidRPr="00DE1E35" w:rsidRDefault="00E83FA9" w:rsidP="001F04CB">
      <w:pPr>
        <w:tabs>
          <w:tab w:val="left" w:pos="360"/>
        </w:tabs>
        <w:rPr>
          <w:sz w:val="22"/>
          <w:szCs w:val="22"/>
        </w:rPr>
      </w:pPr>
    </w:p>
    <w:p w14:paraId="2D4A13B9" w14:textId="77777777" w:rsidR="001F04CB" w:rsidRPr="00DE1E35" w:rsidRDefault="00344F70" w:rsidP="001F04CB">
      <w:pPr>
        <w:numPr>
          <w:ilvl w:val="0"/>
          <w:numId w:val="46"/>
        </w:numPr>
        <w:tabs>
          <w:tab w:val="left" w:pos="360"/>
        </w:tabs>
        <w:rPr>
          <w:sz w:val="22"/>
          <w:szCs w:val="22"/>
        </w:rPr>
      </w:pPr>
      <w:hyperlink r:id="rId20" w:history="1">
        <w:r w:rsidR="001F04CB" w:rsidRPr="00DE1E35">
          <w:rPr>
            <w:rStyle w:val="Hyperlink"/>
            <w:sz w:val="22"/>
            <w:szCs w:val="22"/>
          </w:rPr>
          <w:t>Rapsomaniki E, White IR, Wood AM, Thompson SG</w:t>
        </w:r>
        <w:r w:rsidR="00247D1A" w:rsidRPr="00DE1E35">
          <w:rPr>
            <w:rStyle w:val="Hyperlink"/>
            <w:sz w:val="22"/>
            <w:szCs w:val="22"/>
          </w:rPr>
          <w:t xml:space="preserve">; </w:t>
        </w:r>
        <w:r w:rsidR="001F04CB" w:rsidRPr="00DE1E35">
          <w:rPr>
            <w:rStyle w:val="Hyperlink"/>
            <w:sz w:val="22"/>
            <w:szCs w:val="22"/>
          </w:rPr>
          <w:t xml:space="preserve">Emerging Risk Factors Collaboration. A framework for quantifying net benefits of alternative prognostic models. </w:t>
        </w:r>
        <w:r w:rsidR="001F04CB" w:rsidRPr="00DE1E35">
          <w:rPr>
            <w:rStyle w:val="Hyperlink"/>
            <w:i/>
            <w:sz w:val="22"/>
            <w:szCs w:val="22"/>
          </w:rPr>
          <w:t>Stat Med</w:t>
        </w:r>
        <w:r w:rsidR="00247D1A" w:rsidRPr="00DE1E35">
          <w:rPr>
            <w:rStyle w:val="Hyperlink"/>
            <w:sz w:val="22"/>
            <w:szCs w:val="22"/>
          </w:rPr>
          <w:t>. 2012;31(2):114-130.</w:t>
        </w:r>
      </w:hyperlink>
    </w:p>
    <w:p w14:paraId="0DE3710F" w14:textId="77777777" w:rsidR="00247D1A" w:rsidRDefault="00247D1A" w:rsidP="001F04CB">
      <w:pPr>
        <w:tabs>
          <w:tab w:val="left" w:pos="360"/>
        </w:tabs>
        <w:rPr>
          <w:sz w:val="22"/>
          <w:szCs w:val="22"/>
        </w:rPr>
      </w:pPr>
    </w:p>
    <w:p w14:paraId="6974FF8C" w14:textId="77777777" w:rsidR="00101E00" w:rsidRPr="00DE1E35" w:rsidRDefault="00101E00" w:rsidP="001F04CB">
      <w:pPr>
        <w:tabs>
          <w:tab w:val="left" w:pos="360"/>
        </w:tabs>
        <w:rPr>
          <w:sz w:val="22"/>
          <w:szCs w:val="22"/>
        </w:rPr>
      </w:pPr>
    </w:p>
    <w:p w14:paraId="487C996A" w14:textId="77777777" w:rsidR="00447FF5" w:rsidRPr="00DE1E35" w:rsidRDefault="00781788" w:rsidP="00781788">
      <w:pPr>
        <w:numPr>
          <w:ilvl w:val="0"/>
          <w:numId w:val="46"/>
        </w:numPr>
        <w:tabs>
          <w:tab w:val="left" w:pos="360"/>
        </w:tabs>
        <w:rPr>
          <w:sz w:val="22"/>
          <w:szCs w:val="22"/>
        </w:rPr>
      </w:pPr>
      <w:hyperlink r:id="rId21" w:history="1">
        <w:r w:rsidR="00F16368" w:rsidRPr="00781788">
          <w:rPr>
            <w:rStyle w:val="Hyperlink"/>
            <w:sz w:val="22"/>
            <w:szCs w:val="22"/>
          </w:rPr>
          <w:t xml:space="preserve">Shah T, Newcombe P, Smeeth L, Addo J, Casas JP, Whittaker J, Miller MA, Tinworth L, Jeffrey S, Strazzullo P, Cappuccio FP, Hingorani AD. Ancestry as a </w:t>
        </w:r>
        <w:r w:rsidRPr="00781788">
          <w:rPr>
            <w:rStyle w:val="Hyperlink"/>
            <w:sz w:val="22"/>
            <w:szCs w:val="22"/>
          </w:rPr>
          <w:t>determinant of mean population C-reactive protein values: implications for cardiovascular risk prediction</w:t>
        </w:r>
        <w:r w:rsidR="00F16368" w:rsidRPr="00781788">
          <w:rPr>
            <w:rStyle w:val="Hyperlink"/>
            <w:sz w:val="22"/>
            <w:szCs w:val="22"/>
          </w:rPr>
          <w:t xml:space="preserve">. </w:t>
        </w:r>
        <w:r w:rsidR="00F16368" w:rsidRPr="00781788">
          <w:rPr>
            <w:rStyle w:val="Hyperlink"/>
            <w:i/>
            <w:sz w:val="22"/>
            <w:szCs w:val="22"/>
          </w:rPr>
          <w:t>Circ Cardiovasc Genet</w:t>
        </w:r>
        <w:r w:rsidR="00F16368" w:rsidRPr="00781788">
          <w:rPr>
            <w:rStyle w:val="Hyperlink"/>
            <w:sz w:val="22"/>
            <w:szCs w:val="22"/>
          </w:rPr>
          <w:t>. 2010</w:t>
        </w:r>
        <w:r w:rsidRPr="00781788">
          <w:rPr>
            <w:rStyle w:val="Hyperlink"/>
            <w:sz w:val="22"/>
            <w:szCs w:val="22"/>
          </w:rPr>
          <w:t>;3(5):436-444.</w:t>
        </w:r>
      </w:hyperlink>
      <w:r w:rsidR="00F16368" w:rsidRPr="00DE1E35">
        <w:rPr>
          <w:sz w:val="22"/>
          <w:szCs w:val="22"/>
        </w:rPr>
        <w:t xml:space="preserve"> </w:t>
      </w:r>
    </w:p>
    <w:p w14:paraId="6F166580" w14:textId="77777777" w:rsidR="00A22976" w:rsidRPr="00DE1E35" w:rsidRDefault="00A22976" w:rsidP="009A6C5B">
      <w:pPr>
        <w:tabs>
          <w:tab w:val="left" w:pos="360"/>
        </w:tabs>
        <w:rPr>
          <w:sz w:val="22"/>
          <w:szCs w:val="22"/>
        </w:rPr>
      </w:pPr>
    </w:p>
    <w:p w14:paraId="4940D237" w14:textId="77777777" w:rsidR="00F16368" w:rsidRPr="00DE1E35" w:rsidRDefault="00F16368" w:rsidP="00131C5C">
      <w:pPr>
        <w:tabs>
          <w:tab w:val="left" w:pos="360"/>
        </w:tabs>
        <w:rPr>
          <w:sz w:val="22"/>
          <w:szCs w:val="22"/>
        </w:rPr>
      </w:pPr>
    </w:p>
    <w:p w14:paraId="56CD656A" w14:textId="77777777" w:rsidR="00F16368" w:rsidRPr="00DE1E35" w:rsidRDefault="00F16368" w:rsidP="00131C5C">
      <w:pPr>
        <w:tabs>
          <w:tab w:val="left" w:pos="360"/>
        </w:tabs>
        <w:rPr>
          <w:sz w:val="22"/>
          <w:szCs w:val="22"/>
        </w:rPr>
      </w:pPr>
    </w:p>
    <w:sectPr w:rsidR="00F16368" w:rsidRPr="00DE1E35">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DEE6B" w14:textId="77777777" w:rsidR="00365E5C" w:rsidRDefault="00365E5C">
      <w:r>
        <w:separator/>
      </w:r>
    </w:p>
  </w:endnote>
  <w:endnote w:type="continuationSeparator" w:id="0">
    <w:p w14:paraId="2D8B2593" w14:textId="77777777" w:rsidR="00365E5C" w:rsidRDefault="0036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ourier New"/>
    <w:panose1 w:val="02020603050405020304"/>
    <w:charset w:val="00"/>
    <w:family w:val="roman"/>
    <w:pitch w:val="variable"/>
    <w:sig w:usb0="E0002EFF" w:usb1="C000785B" w:usb2="00000009" w:usb3="00000000" w:csb0="000001FF" w:csb1="00000000"/>
  </w:font>
  <w:font w:name="Symbol">
    <w:altName w:val="Hoefler Text Ornaments"/>
    <w:panose1 w:val="05050102010706020507"/>
    <w:charset w:val="02"/>
    <w:family w:val="roman"/>
    <w:pitch w:val="variable"/>
    <w:sig w:usb0="00000000" w:usb1="10000000" w:usb2="00000000" w:usb3="00000000" w:csb0="80000000" w:csb1="00000000"/>
  </w:font>
  <w:font w:name="Courier New">
    <w:altName w:val="Courier"/>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46E24" w14:textId="77777777" w:rsidR="007B4D2F" w:rsidRDefault="007B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F5EF6" w14:textId="77777777" w:rsidR="00CA289F" w:rsidRDefault="00CA289F">
    <w:pPr>
      <w:jc w:val="center"/>
      <w:rPr>
        <w:sz w:val="22"/>
        <w:szCs w:val="22"/>
      </w:rPr>
    </w:pPr>
    <w:r>
      <w:rPr>
        <w:sz w:val="22"/>
        <w:szCs w:val="22"/>
      </w:rPr>
      <w:fldChar w:fldCharType="begin"/>
    </w:r>
    <w:r>
      <w:rPr>
        <w:sz w:val="22"/>
        <w:szCs w:val="22"/>
      </w:rPr>
      <w:instrText>PAGE</w:instrText>
    </w:r>
    <w:r>
      <w:rPr>
        <w:sz w:val="22"/>
        <w:szCs w:val="22"/>
      </w:rPr>
      <w:fldChar w:fldCharType="separate"/>
    </w:r>
    <w:r w:rsidR="00A00B50">
      <w:rPr>
        <w:noProof/>
        <w:sz w:val="22"/>
        <w:szCs w:val="22"/>
      </w:rPr>
      <w:t>3</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30E92" w14:textId="77777777" w:rsidR="007B4D2F" w:rsidRPr="007B4D2F" w:rsidRDefault="007B4D2F">
    <w:pPr>
      <w:pStyle w:val="Footer"/>
      <w:jc w:val="right"/>
      <w:rPr>
        <w:sz w:val="22"/>
        <w:szCs w:val="22"/>
      </w:rPr>
    </w:pPr>
    <w:r w:rsidRPr="007B4D2F">
      <w:rPr>
        <w:sz w:val="22"/>
        <w:szCs w:val="22"/>
      </w:rPr>
      <w:fldChar w:fldCharType="begin"/>
    </w:r>
    <w:r w:rsidRPr="007B4D2F">
      <w:rPr>
        <w:sz w:val="22"/>
        <w:szCs w:val="22"/>
      </w:rPr>
      <w:instrText xml:space="preserve"> PAGE   \* MERGEFORMAT </w:instrText>
    </w:r>
    <w:r w:rsidRPr="007B4D2F">
      <w:rPr>
        <w:sz w:val="22"/>
        <w:szCs w:val="22"/>
      </w:rPr>
      <w:fldChar w:fldCharType="separate"/>
    </w:r>
    <w:r w:rsidR="00A00B50">
      <w:rPr>
        <w:noProof/>
        <w:sz w:val="22"/>
        <w:szCs w:val="22"/>
      </w:rPr>
      <w:t>1</w:t>
    </w:r>
    <w:r w:rsidRPr="007B4D2F">
      <w:rPr>
        <w:sz w:val="22"/>
        <w:szCs w:val="22"/>
      </w:rPr>
      <w:fldChar w:fldCharType="end"/>
    </w:r>
  </w:p>
  <w:p w14:paraId="27C2B7DB" w14:textId="77777777" w:rsidR="007B4D2F" w:rsidRDefault="007B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05F33" w14:textId="77777777" w:rsidR="00365E5C" w:rsidRDefault="00365E5C">
      <w:r>
        <w:separator/>
      </w:r>
    </w:p>
  </w:footnote>
  <w:footnote w:type="continuationSeparator" w:id="0">
    <w:p w14:paraId="77CE9BD6" w14:textId="77777777" w:rsidR="00365E5C" w:rsidRDefault="00365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E88EC" w14:textId="77777777" w:rsidR="007B4D2F" w:rsidRDefault="007B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F8374" w14:textId="77777777" w:rsidR="007B4D2F" w:rsidRDefault="007B4D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FEDFF" w14:textId="77777777" w:rsidR="007B4D2F" w:rsidRDefault="007B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35D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15:restartNumberingAfterBreak="0">
    <w:nsid w:val="02134D36"/>
    <w:multiLevelType w:val="multilevel"/>
    <w:tmpl w:val="BDD648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5B77011"/>
    <w:multiLevelType w:val="hybridMultilevel"/>
    <w:tmpl w:val="341A37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C4660A"/>
    <w:multiLevelType w:val="hybridMultilevel"/>
    <w:tmpl w:val="CC8EE158"/>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0B707032"/>
    <w:multiLevelType w:val="hybridMultilevel"/>
    <w:tmpl w:val="0E5A03F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DA10024"/>
    <w:multiLevelType w:val="multilevel"/>
    <w:tmpl w:val="4552E1A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5633361"/>
    <w:multiLevelType w:val="hybridMultilevel"/>
    <w:tmpl w:val="DE96AD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B0429E4"/>
    <w:multiLevelType w:val="hybridMultilevel"/>
    <w:tmpl w:val="BA54C1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B331A7F"/>
    <w:multiLevelType w:val="hybridMultilevel"/>
    <w:tmpl w:val="480EC8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C2A259A"/>
    <w:multiLevelType w:val="multilevel"/>
    <w:tmpl w:val="F122474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0" w15:restartNumberingAfterBreak="0">
    <w:nsid w:val="1FD32113"/>
    <w:multiLevelType w:val="hybridMultilevel"/>
    <w:tmpl w:val="233ABC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3A8100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15:restartNumberingAfterBreak="0">
    <w:nsid w:val="244369E5"/>
    <w:multiLevelType w:val="hybridMultilevel"/>
    <w:tmpl w:val="8F149A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5502415"/>
    <w:multiLevelType w:val="hybridMultilevel"/>
    <w:tmpl w:val="D5384B6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DD449CE"/>
    <w:multiLevelType w:val="multilevel"/>
    <w:tmpl w:val="73EA696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EE416C3"/>
    <w:multiLevelType w:val="hybridMultilevel"/>
    <w:tmpl w:val="F73EBC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F353BD9"/>
    <w:multiLevelType w:val="multilevel"/>
    <w:tmpl w:val="F9F608E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2F8303D9"/>
    <w:multiLevelType w:val="multilevel"/>
    <w:tmpl w:val="922A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A80D6F"/>
    <w:multiLevelType w:val="multilevel"/>
    <w:tmpl w:val="2C3C67E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9" w15:restartNumberingAfterBreak="0">
    <w:nsid w:val="32CC01A3"/>
    <w:multiLevelType w:val="multilevel"/>
    <w:tmpl w:val="0578079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37D07A6"/>
    <w:multiLevelType w:val="hybridMultilevel"/>
    <w:tmpl w:val="3B860B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D94253"/>
    <w:multiLevelType w:val="hybridMultilevel"/>
    <w:tmpl w:val="3DCAC82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48C2CDF"/>
    <w:multiLevelType w:val="multilevel"/>
    <w:tmpl w:val="2A38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0A2739"/>
    <w:multiLevelType w:val="multilevel"/>
    <w:tmpl w:val="4552E1A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389E39B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5" w15:restartNumberingAfterBreak="0">
    <w:nsid w:val="3B6425B9"/>
    <w:multiLevelType w:val="multilevel"/>
    <w:tmpl w:val="7BB0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5D7B8D"/>
    <w:multiLevelType w:val="multilevel"/>
    <w:tmpl w:val="2860523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7" w15:restartNumberingAfterBreak="0">
    <w:nsid w:val="4404205D"/>
    <w:multiLevelType w:val="hybridMultilevel"/>
    <w:tmpl w:val="7C10CF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768310B"/>
    <w:multiLevelType w:val="multilevel"/>
    <w:tmpl w:val="7ADA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B501AB"/>
    <w:multiLevelType w:val="multilevel"/>
    <w:tmpl w:val="610EE14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15:restartNumberingAfterBreak="0">
    <w:nsid w:val="4A8D4DFC"/>
    <w:multiLevelType w:val="multilevel"/>
    <w:tmpl w:val="46162046"/>
    <w:lvl w:ilvl="0">
      <w:start w:val="1"/>
      <w:numFmt w:val="decimal"/>
      <w:lvlText w:val="%1."/>
      <w:lvlJc w:val="left"/>
      <w:pPr>
        <w:tabs>
          <w:tab w:val="num" w:pos="915"/>
        </w:tabs>
        <w:ind w:left="915" w:hanging="360"/>
      </w:pPr>
      <w:rPr>
        <w:rFonts w:cs="Times New Roman"/>
      </w:rPr>
    </w:lvl>
    <w:lvl w:ilvl="1">
      <w:start w:val="1"/>
      <w:numFmt w:val="lowerLetter"/>
      <w:lvlText w:val="%2."/>
      <w:lvlJc w:val="left"/>
      <w:pPr>
        <w:tabs>
          <w:tab w:val="num" w:pos="1635"/>
        </w:tabs>
        <w:ind w:left="1635" w:hanging="360"/>
      </w:pPr>
      <w:rPr>
        <w:rFonts w:cs="Times New Roman"/>
      </w:rPr>
    </w:lvl>
    <w:lvl w:ilvl="2">
      <w:start w:val="1"/>
      <w:numFmt w:val="lowerRoman"/>
      <w:lvlText w:val="%3."/>
      <w:lvlJc w:val="right"/>
      <w:pPr>
        <w:tabs>
          <w:tab w:val="num" w:pos="2355"/>
        </w:tabs>
        <w:ind w:left="2355" w:hanging="180"/>
      </w:pPr>
      <w:rPr>
        <w:rFonts w:cs="Times New Roman"/>
      </w:rPr>
    </w:lvl>
    <w:lvl w:ilvl="3">
      <w:start w:val="1"/>
      <w:numFmt w:val="decimal"/>
      <w:lvlText w:val="%4."/>
      <w:lvlJc w:val="left"/>
      <w:pPr>
        <w:tabs>
          <w:tab w:val="num" w:pos="3075"/>
        </w:tabs>
        <w:ind w:left="3075" w:hanging="360"/>
      </w:pPr>
      <w:rPr>
        <w:rFonts w:cs="Times New Roman"/>
      </w:rPr>
    </w:lvl>
    <w:lvl w:ilvl="4">
      <w:start w:val="1"/>
      <w:numFmt w:val="lowerLetter"/>
      <w:lvlText w:val="%5."/>
      <w:lvlJc w:val="left"/>
      <w:pPr>
        <w:tabs>
          <w:tab w:val="num" w:pos="3795"/>
        </w:tabs>
        <w:ind w:left="3795" w:hanging="360"/>
      </w:pPr>
      <w:rPr>
        <w:rFonts w:cs="Times New Roman"/>
      </w:rPr>
    </w:lvl>
    <w:lvl w:ilvl="5">
      <w:start w:val="1"/>
      <w:numFmt w:val="lowerRoman"/>
      <w:lvlText w:val="%6."/>
      <w:lvlJc w:val="right"/>
      <w:pPr>
        <w:tabs>
          <w:tab w:val="num" w:pos="4515"/>
        </w:tabs>
        <w:ind w:left="4515" w:hanging="180"/>
      </w:pPr>
      <w:rPr>
        <w:rFonts w:cs="Times New Roman"/>
      </w:rPr>
    </w:lvl>
    <w:lvl w:ilvl="6">
      <w:start w:val="1"/>
      <w:numFmt w:val="decimal"/>
      <w:lvlText w:val="%7."/>
      <w:lvlJc w:val="left"/>
      <w:pPr>
        <w:tabs>
          <w:tab w:val="num" w:pos="5235"/>
        </w:tabs>
        <w:ind w:left="5235" w:hanging="360"/>
      </w:pPr>
      <w:rPr>
        <w:rFonts w:cs="Times New Roman"/>
      </w:rPr>
    </w:lvl>
    <w:lvl w:ilvl="7">
      <w:start w:val="1"/>
      <w:numFmt w:val="lowerLetter"/>
      <w:lvlText w:val="%8."/>
      <w:lvlJc w:val="left"/>
      <w:pPr>
        <w:tabs>
          <w:tab w:val="num" w:pos="5955"/>
        </w:tabs>
        <w:ind w:left="5955" w:hanging="360"/>
      </w:pPr>
      <w:rPr>
        <w:rFonts w:cs="Times New Roman"/>
      </w:rPr>
    </w:lvl>
    <w:lvl w:ilvl="8">
      <w:start w:val="1"/>
      <w:numFmt w:val="lowerRoman"/>
      <w:lvlText w:val="%9."/>
      <w:lvlJc w:val="right"/>
      <w:pPr>
        <w:tabs>
          <w:tab w:val="num" w:pos="6675"/>
        </w:tabs>
        <w:ind w:left="6675" w:hanging="180"/>
      </w:pPr>
      <w:rPr>
        <w:rFonts w:cs="Times New Roman"/>
      </w:rPr>
    </w:lvl>
  </w:abstractNum>
  <w:abstractNum w:abstractNumId="31" w15:restartNumberingAfterBreak="0">
    <w:nsid w:val="4AB82A19"/>
    <w:multiLevelType w:val="multilevel"/>
    <w:tmpl w:val="5CDA9ED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2" w15:restartNumberingAfterBreak="0">
    <w:nsid w:val="501F7F07"/>
    <w:multiLevelType w:val="hybridMultilevel"/>
    <w:tmpl w:val="076C32B4"/>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15:restartNumberingAfterBreak="0">
    <w:nsid w:val="55EA37E1"/>
    <w:multiLevelType w:val="multilevel"/>
    <w:tmpl w:val="F16E8A0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08A505A"/>
    <w:multiLevelType w:val="multilevel"/>
    <w:tmpl w:val="E0E68D1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1E00B5A"/>
    <w:multiLevelType w:val="multilevel"/>
    <w:tmpl w:val="E0E68D1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3B26E46"/>
    <w:multiLevelType w:val="multilevel"/>
    <w:tmpl w:val="A4FC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E045DF"/>
    <w:multiLevelType w:val="hybridMultilevel"/>
    <w:tmpl w:val="7B8E7B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F8354FF"/>
    <w:multiLevelType w:val="multilevel"/>
    <w:tmpl w:val="DE7C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6E4B08"/>
    <w:multiLevelType w:val="multilevel"/>
    <w:tmpl w:val="7FDA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941219"/>
    <w:multiLevelType w:val="multilevel"/>
    <w:tmpl w:val="161ED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3C1AFA"/>
    <w:multiLevelType w:val="hybridMultilevel"/>
    <w:tmpl w:val="1902C7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8424CEE"/>
    <w:multiLevelType w:val="hybridMultilevel"/>
    <w:tmpl w:val="235E4B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938331C"/>
    <w:multiLevelType w:val="multilevel"/>
    <w:tmpl w:val="E892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5E4387"/>
    <w:multiLevelType w:val="hybridMultilevel"/>
    <w:tmpl w:val="8FD08B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CAE6A33"/>
    <w:multiLevelType w:val="multilevel"/>
    <w:tmpl w:val="C61E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EC45D6"/>
    <w:multiLevelType w:val="multilevel"/>
    <w:tmpl w:val="DDFA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0"/>
  </w:num>
  <w:num w:numId="3">
    <w:abstractNumId w:val="1"/>
  </w:num>
  <w:num w:numId="4">
    <w:abstractNumId w:val="40"/>
  </w:num>
  <w:num w:numId="5">
    <w:abstractNumId w:val="14"/>
  </w:num>
  <w:num w:numId="6">
    <w:abstractNumId w:val="11"/>
  </w:num>
  <w:num w:numId="7">
    <w:abstractNumId w:val="5"/>
  </w:num>
  <w:num w:numId="8">
    <w:abstractNumId w:val="19"/>
  </w:num>
  <w:num w:numId="9">
    <w:abstractNumId w:val="23"/>
  </w:num>
  <w:num w:numId="10">
    <w:abstractNumId w:val="33"/>
  </w:num>
  <w:num w:numId="11">
    <w:abstractNumId w:val="34"/>
  </w:num>
  <w:num w:numId="12">
    <w:abstractNumId w:val="31"/>
  </w:num>
  <w:num w:numId="13">
    <w:abstractNumId w:val="9"/>
  </w:num>
  <w:num w:numId="14">
    <w:abstractNumId w:val="26"/>
  </w:num>
  <w:num w:numId="15">
    <w:abstractNumId w:val="16"/>
  </w:num>
  <w:num w:numId="16">
    <w:abstractNumId w:val="18"/>
  </w:num>
  <w:num w:numId="17">
    <w:abstractNumId w:val="24"/>
  </w:num>
  <w:num w:numId="18">
    <w:abstractNumId w:val="0"/>
  </w:num>
  <w:num w:numId="19">
    <w:abstractNumId w:val="37"/>
  </w:num>
  <w:num w:numId="20">
    <w:abstractNumId w:val="42"/>
  </w:num>
  <w:num w:numId="21">
    <w:abstractNumId w:val="15"/>
  </w:num>
  <w:num w:numId="22">
    <w:abstractNumId w:val="41"/>
  </w:num>
  <w:num w:numId="23">
    <w:abstractNumId w:val="13"/>
  </w:num>
  <w:num w:numId="24">
    <w:abstractNumId w:val="27"/>
  </w:num>
  <w:num w:numId="25">
    <w:abstractNumId w:val="12"/>
  </w:num>
  <w:num w:numId="26">
    <w:abstractNumId w:val="20"/>
  </w:num>
  <w:num w:numId="27">
    <w:abstractNumId w:val="4"/>
  </w:num>
  <w:num w:numId="28">
    <w:abstractNumId w:val="10"/>
  </w:num>
  <w:num w:numId="29">
    <w:abstractNumId w:val="2"/>
  </w:num>
  <w:num w:numId="30">
    <w:abstractNumId w:val="21"/>
  </w:num>
  <w:num w:numId="31">
    <w:abstractNumId w:val="44"/>
  </w:num>
  <w:num w:numId="32">
    <w:abstractNumId w:val="8"/>
  </w:num>
  <w:num w:numId="33">
    <w:abstractNumId w:val="3"/>
  </w:num>
  <w:num w:numId="34">
    <w:abstractNumId w:val="32"/>
  </w:num>
  <w:num w:numId="35">
    <w:abstractNumId w:val="35"/>
  </w:num>
  <w:num w:numId="36">
    <w:abstractNumId w:val="25"/>
  </w:num>
  <w:num w:numId="37">
    <w:abstractNumId w:val="46"/>
  </w:num>
  <w:num w:numId="38">
    <w:abstractNumId w:val="38"/>
  </w:num>
  <w:num w:numId="39">
    <w:abstractNumId w:val="36"/>
  </w:num>
  <w:num w:numId="40">
    <w:abstractNumId w:val="45"/>
  </w:num>
  <w:num w:numId="41">
    <w:abstractNumId w:val="39"/>
  </w:num>
  <w:num w:numId="42">
    <w:abstractNumId w:val="28"/>
  </w:num>
  <w:num w:numId="43">
    <w:abstractNumId w:val="17"/>
  </w:num>
  <w:num w:numId="44">
    <w:abstractNumId w:val="22"/>
  </w:num>
  <w:num w:numId="45">
    <w:abstractNumId w:val="43"/>
  </w:num>
  <w:num w:numId="46">
    <w:abstractNumId w:val="7"/>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8F8"/>
    <w:rsid w:val="00000F39"/>
    <w:rsid w:val="00001086"/>
    <w:rsid w:val="00006ECF"/>
    <w:rsid w:val="00010D1B"/>
    <w:rsid w:val="000136C6"/>
    <w:rsid w:val="000138A5"/>
    <w:rsid w:val="000141D4"/>
    <w:rsid w:val="00014340"/>
    <w:rsid w:val="000147BA"/>
    <w:rsid w:val="00016886"/>
    <w:rsid w:val="00016D17"/>
    <w:rsid w:val="00017F51"/>
    <w:rsid w:val="00020FB8"/>
    <w:rsid w:val="00022F37"/>
    <w:rsid w:val="0002474D"/>
    <w:rsid w:val="000248C6"/>
    <w:rsid w:val="0002660C"/>
    <w:rsid w:val="00026E40"/>
    <w:rsid w:val="00030E4D"/>
    <w:rsid w:val="00032A93"/>
    <w:rsid w:val="00034968"/>
    <w:rsid w:val="00035118"/>
    <w:rsid w:val="00036F51"/>
    <w:rsid w:val="00037368"/>
    <w:rsid w:val="000374F5"/>
    <w:rsid w:val="00040466"/>
    <w:rsid w:val="0004121F"/>
    <w:rsid w:val="00042951"/>
    <w:rsid w:val="00044087"/>
    <w:rsid w:val="00046754"/>
    <w:rsid w:val="0004679C"/>
    <w:rsid w:val="00046862"/>
    <w:rsid w:val="000514A7"/>
    <w:rsid w:val="00051871"/>
    <w:rsid w:val="000518C5"/>
    <w:rsid w:val="00051E62"/>
    <w:rsid w:val="000544E7"/>
    <w:rsid w:val="0005456B"/>
    <w:rsid w:val="00054D63"/>
    <w:rsid w:val="000561AF"/>
    <w:rsid w:val="00057733"/>
    <w:rsid w:val="00062D3F"/>
    <w:rsid w:val="000640B7"/>
    <w:rsid w:val="00064B9D"/>
    <w:rsid w:val="0006669E"/>
    <w:rsid w:val="0006720A"/>
    <w:rsid w:val="00074B27"/>
    <w:rsid w:val="00075836"/>
    <w:rsid w:val="000766EF"/>
    <w:rsid w:val="00080638"/>
    <w:rsid w:val="00081418"/>
    <w:rsid w:val="00081B95"/>
    <w:rsid w:val="00083E2A"/>
    <w:rsid w:val="00084AA8"/>
    <w:rsid w:val="00084B27"/>
    <w:rsid w:val="00084D93"/>
    <w:rsid w:val="00085944"/>
    <w:rsid w:val="000903DB"/>
    <w:rsid w:val="00091A8A"/>
    <w:rsid w:val="0009397F"/>
    <w:rsid w:val="000978B0"/>
    <w:rsid w:val="000A0D1F"/>
    <w:rsid w:val="000A1B2E"/>
    <w:rsid w:val="000A3E6F"/>
    <w:rsid w:val="000A7AC8"/>
    <w:rsid w:val="000B03A2"/>
    <w:rsid w:val="000B05D5"/>
    <w:rsid w:val="000B174A"/>
    <w:rsid w:val="000B1C70"/>
    <w:rsid w:val="000B5D97"/>
    <w:rsid w:val="000B768B"/>
    <w:rsid w:val="000B7DE5"/>
    <w:rsid w:val="000C073E"/>
    <w:rsid w:val="000C0B96"/>
    <w:rsid w:val="000C1A86"/>
    <w:rsid w:val="000C43ED"/>
    <w:rsid w:val="000C715B"/>
    <w:rsid w:val="000C7FA7"/>
    <w:rsid w:val="000D2815"/>
    <w:rsid w:val="000D378E"/>
    <w:rsid w:val="000D6CD9"/>
    <w:rsid w:val="000D70F2"/>
    <w:rsid w:val="000D7C4F"/>
    <w:rsid w:val="000E2993"/>
    <w:rsid w:val="000E36F3"/>
    <w:rsid w:val="000E520C"/>
    <w:rsid w:val="000E5806"/>
    <w:rsid w:val="000E587D"/>
    <w:rsid w:val="000E7170"/>
    <w:rsid w:val="000E7444"/>
    <w:rsid w:val="000F0125"/>
    <w:rsid w:val="000F5E47"/>
    <w:rsid w:val="00100914"/>
    <w:rsid w:val="00100A66"/>
    <w:rsid w:val="00101CE1"/>
    <w:rsid w:val="00101E00"/>
    <w:rsid w:val="0010498D"/>
    <w:rsid w:val="001052E8"/>
    <w:rsid w:val="001056C8"/>
    <w:rsid w:val="00106083"/>
    <w:rsid w:val="001078A0"/>
    <w:rsid w:val="001136AA"/>
    <w:rsid w:val="0011407E"/>
    <w:rsid w:val="0011591C"/>
    <w:rsid w:val="00121E82"/>
    <w:rsid w:val="001253C7"/>
    <w:rsid w:val="001266BA"/>
    <w:rsid w:val="00126835"/>
    <w:rsid w:val="0013057F"/>
    <w:rsid w:val="00131C5C"/>
    <w:rsid w:val="00134562"/>
    <w:rsid w:val="0013488B"/>
    <w:rsid w:val="0013609D"/>
    <w:rsid w:val="00137E20"/>
    <w:rsid w:val="001443FD"/>
    <w:rsid w:val="00144F0F"/>
    <w:rsid w:val="00145853"/>
    <w:rsid w:val="0015375A"/>
    <w:rsid w:val="00153C92"/>
    <w:rsid w:val="00155185"/>
    <w:rsid w:val="001557D9"/>
    <w:rsid w:val="0015589B"/>
    <w:rsid w:val="0016282E"/>
    <w:rsid w:val="0016286F"/>
    <w:rsid w:val="00162ADA"/>
    <w:rsid w:val="00164047"/>
    <w:rsid w:val="001642EE"/>
    <w:rsid w:val="00165E11"/>
    <w:rsid w:val="00165FC2"/>
    <w:rsid w:val="00166107"/>
    <w:rsid w:val="00166CAF"/>
    <w:rsid w:val="00166CF5"/>
    <w:rsid w:val="001707BB"/>
    <w:rsid w:val="00171FDB"/>
    <w:rsid w:val="001741FE"/>
    <w:rsid w:val="001777E9"/>
    <w:rsid w:val="00177972"/>
    <w:rsid w:val="0018701A"/>
    <w:rsid w:val="00187904"/>
    <w:rsid w:val="00192718"/>
    <w:rsid w:val="00192872"/>
    <w:rsid w:val="00193D07"/>
    <w:rsid w:val="0019432C"/>
    <w:rsid w:val="001A214E"/>
    <w:rsid w:val="001A27C3"/>
    <w:rsid w:val="001A3A66"/>
    <w:rsid w:val="001A41D8"/>
    <w:rsid w:val="001A4BFE"/>
    <w:rsid w:val="001A7B45"/>
    <w:rsid w:val="001B0A4B"/>
    <w:rsid w:val="001B338B"/>
    <w:rsid w:val="001B434D"/>
    <w:rsid w:val="001B65FA"/>
    <w:rsid w:val="001B762B"/>
    <w:rsid w:val="001C3523"/>
    <w:rsid w:val="001C3B48"/>
    <w:rsid w:val="001C40EE"/>
    <w:rsid w:val="001C6CF0"/>
    <w:rsid w:val="001D088A"/>
    <w:rsid w:val="001D1294"/>
    <w:rsid w:val="001D1B35"/>
    <w:rsid w:val="001D2518"/>
    <w:rsid w:val="001D2E12"/>
    <w:rsid w:val="001D30C1"/>
    <w:rsid w:val="001D403C"/>
    <w:rsid w:val="001D423D"/>
    <w:rsid w:val="001D4B58"/>
    <w:rsid w:val="001D6CAD"/>
    <w:rsid w:val="001E4B7A"/>
    <w:rsid w:val="001E6989"/>
    <w:rsid w:val="001F0484"/>
    <w:rsid w:val="001F04CB"/>
    <w:rsid w:val="001F0B6A"/>
    <w:rsid w:val="001F0F81"/>
    <w:rsid w:val="001F2E6D"/>
    <w:rsid w:val="001F5F61"/>
    <w:rsid w:val="001F70C6"/>
    <w:rsid w:val="00200D4D"/>
    <w:rsid w:val="00202153"/>
    <w:rsid w:val="00202E85"/>
    <w:rsid w:val="002063A9"/>
    <w:rsid w:val="00206F7C"/>
    <w:rsid w:val="0020752F"/>
    <w:rsid w:val="00210180"/>
    <w:rsid w:val="00213D88"/>
    <w:rsid w:val="00215ED3"/>
    <w:rsid w:val="002165D4"/>
    <w:rsid w:val="00221E19"/>
    <w:rsid w:val="002247B2"/>
    <w:rsid w:val="00224F51"/>
    <w:rsid w:val="002278E2"/>
    <w:rsid w:val="0023023F"/>
    <w:rsid w:val="00230D8E"/>
    <w:rsid w:val="002324B5"/>
    <w:rsid w:val="00232938"/>
    <w:rsid w:val="00233051"/>
    <w:rsid w:val="00233BF2"/>
    <w:rsid w:val="00236198"/>
    <w:rsid w:val="002365CD"/>
    <w:rsid w:val="0023723A"/>
    <w:rsid w:val="00240A30"/>
    <w:rsid w:val="0024159A"/>
    <w:rsid w:val="002416B1"/>
    <w:rsid w:val="00241C81"/>
    <w:rsid w:val="00242C21"/>
    <w:rsid w:val="0024498F"/>
    <w:rsid w:val="002458C4"/>
    <w:rsid w:val="00247D1A"/>
    <w:rsid w:val="00252909"/>
    <w:rsid w:val="00254BCC"/>
    <w:rsid w:val="002578CC"/>
    <w:rsid w:val="0026362C"/>
    <w:rsid w:val="002661B2"/>
    <w:rsid w:val="002661F7"/>
    <w:rsid w:val="002664FB"/>
    <w:rsid w:val="00266FC8"/>
    <w:rsid w:val="002724CA"/>
    <w:rsid w:val="002732F7"/>
    <w:rsid w:val="002733CD"/>
    <w:rsid w:val="0027350B"/>
    <w:rsid w:val="0027385D"/>
    <w:rsid w:val="00273886"/>
    <w:rsid w:val="002743C4"/>
    <w:rsid w:val="00275E52"/>
    <w:rsid w:val="00281CC9"/>
    <w:rsid w:val="00283B37"/>
    <w:rsid w:val="00283CF8"/>
    <w:rsid w:val="00283E5C"/>
    <w:rsid w:val="00286516"/>
    <w:rsid w:val="00286AB2"/>
    <w:rsid w:val="002876CE"/>
    <w:rsid w:val="00287D5C"/>
    <w:rsid w:val="002907EA"/>
    <w:rsid w:val="00291426"/>
    <w:rsid w:val="00294651"/>
    <w:rsid w:val="00295AE4"/>
    <w:rsid w:val="002A379E"/>
    <w:rsid w:val="002A4EA4"/>
    <w:rsid w:val="002A525D"/>
    <w:rsid w:val="002B1517"/>
    <w:rsid w:val="002B1E66"/>
    <w:rsid w:val="002B3FE8"/>
    <w:rsid w:val="002B558F"/>
    <w:rsid w:val="002B6B4A"/>
    <w:rsid w:val="002C1A25"/>
    <w:rsid w:val="002C1B05"/>
    <w:rsid w:val="002C2FF8"/>
    <w:rsid w:val="002C433A"/>
    <w:rsid w:val="002C4B78"/>
    <w:rsid w:val="002C668D"/>
    <w:rsid w:val="002D5555"/>
    <w:rsid w:val="002D5623"/>
    <w:rsid w:val="002D5D0B"/>
    <w:rsid w:val="002E007D"/>
    <w:rsid w:val="002E1123"/>
    <w:rsid w:val="002E3B28"/>
    <w:rsid w:val="002E5040"/>
    <w:rsid w:val="002E6B83"/>
    <w:rsid w:val="002E7693"/>
    <w:rsid w:val="002F1000"/>
    <w:rsid w:val="002F354D"/>
    <w:rsid w:val="002F467A"/>
    <w:rsid w:val="002F6534"/>
    <w:rsid w:val="002F71E4"/>
    <w:rsid w:val="002F725B"/>
    <w:rsid w:val="002F7699"/>
    <w:rsid w:val="00300B9A"/>
    <w:rsid w:val="00301C41"/>
    <w:rsid w:val="00303165"/>
    <w:rsid w:val="003031AD"/>
    <w:rsid w:val="00307223"/>
    <w:rsid w:val="0030797F"/>
    <w:rsid w:val="00307CE5"/>
    <w:rsid w:val="00311396"/>
    <w:rsid w:val="003152D9"/>
    <w:rsid w:val="003152F9"/>
    <w:rsid w:val="00315C70"/>
    <w:rsid w:val="003176FD"/>
    <w:rsid w:val="00317707"/>
    <w:rsid w:val="003200B7"/>
    <w:rsid w:val="00320339"/>
    <w:rsid w:val="00323398"/>
    <w:rsid w:val="00324E9C"/>
    <w:rsid w:val="003275A4"/>
    <w:rsid w:val="00330A96"/>
    <w:rsid w:val="003338B6"/>
    <w:rsid w:val="00333AF5"/>
    <w:rsid w:val="00335986"/>
    <w:rsid w:val="00344F70"/>
    <w:rsid w:val="003509CB"/>
    <w:rsid w:val="00351497"/>
    <w:rsid w:val="00354113"/>
    <w:rsid w:val="003544AC"/>
    <w:rsid w:val="00355D53"/>
    <w:rsid w:val="00360C2B"/>
    <w:rsid w:val="00365362"/>
    <w:rsid w:val="00365E5C"/>
    <w:rsid w:val="00373D4C"/>
    <w:rsid w:val="00373F0B"/>
    <w:rsid w:val="00374CFE"/>
    <w:rsid w:val="003765E8"/>
    <w:rsid w:val="00376717"/>
    <w:rsid w:val="003769B5"/>
    <w:rsid w:val="00376EA6"/>
    <w:rsid w:val="00380231"/>
    <w:rsid w:val="00380651"/>
    <w:rsid w:val="003862DC"/>
    <w:rsid w:val="00387054"/>
    <w:rsid w:val="00387591"/>
    <w:rsid w:val="00390FAB"/>
    <w:rsid w:val="003916B7"/>
    <w:rsid w:val="003946AD"/>
    <w:rsid w:val="00396032"/>
    <w:rsid w:val="003964F2"/>
    <w:rsid w:val="003976A4"/>
    <w:rsid w:val="00397892"/>
    <w:rsid w:val="003A0F2A"/>
    <w:rsid w:val="003A2403"/>
    <w:rsid w:val="003A2542"/>
    <w:rsid w:val="003A2734"/>
    <w:rsid w:val="003A4039"/>
    <w:rsid w:val="003A528B"/>
    <w:rsid w:val="003A54D3"/>
    <w:rsid w:val="003A6A02"/>
    <w:rsid w:val="003A73D7"/>
    <w:rsid w:val="003A7A49"/>
    <w:rsid w:val="003A7B8D"/>
    <w:rsid w:val="003B3865"/>
    <w:rsid w:val="003B4A10"/>
    <w:rsid w:val="003B50C5"/>
    <w:rsid w:val="003B596B"/>
    <w:rsid w:val="003B61CF"/>
    <w:rsid w:val="003B6978"/>
    <w:rsid w:val="003B744E"/>
    <w:rsid w:val="003B7AE7"/>
    <w:rsid w:val="003C12C7"/>
    <w:rsid w:val="003C1CBD"/>
    <w:rsid w:val="003C3469"/>
    <w:rsid w:val="003D097A"/>
    <w:rsid w:val="003D212C"/>
    <w:rsid w:val="003D36A9"/>
    <w:rsid w:val="003D4659"/>
    <w:rsid w:val="003D5284"/>
    <w:rsid w:val="003E034D"/>
    <w:rsid w:val="003E3F07"/>
    <w:rsid w:val="003E5BCB"/>
    <w:rsid w:val="003E71FE"/>
    <w:rsid w:val="003F02D8"/>
    <w:rsid w:val="003F1269"/>
    <w:rsid w:val="003F22D5"/>
    <w:rsid w:val="003F3990"/>
    <w:rsid w:val="003F4C98"/>
    <w:rsid w:val="003F6304"/>
    <w:rsid w:val="00400F14"/>
    <w:rsid w:val="00400FB3"/>
    <w:rsid w:val="00401757"/>
    <w:rsid w:val="004140C3"/>
    <w:rsid w:val="0041780E"/>
    <w:rsid w:val="00417D05"/>
    <w:rsid w:val="0042254F"/>
    <w:rsid w:val="004232D0"/>
    <w:rsid w:val="00425225"/>
    <w:rsid w:val="004301D6"/>
    <w:rsid w:val="00431DB4"/>
    <w:rsid w:val="00433569"/>
    <w:rsid w:val="00433F47"/>
    <w:rsid w:val="00435361"/>
    <w:rsid w:val="00435C63"/>
    <w:rsid w:val="00437840"/>
    <w:rsid w:val="00437CA2"/>
    <w:rsid w:val="00447FF5"/>
    <w:rsid w:val="0045164F"/>
    <w:rsid w:val="00451DE2"/>
    <w:rsid w:val="004540FB"/>
    <w:rsid w:val="00455F6E"/>
    <w:rsid w:val="00457E73"/>
    <w:rsid w:val="00460D01"/>
    <w:rsid w:val="00460ECB"/>
    <w:rsid w:val="004666D0"/>
    <w:rsid w:val="004707C1"/>
    <w:rsid w:val="00471CA5"/>
    <w:rsid w:val="00472F05"/>
    <w:rsid w:val="0047460B"/>
    <w:rsid w:val="00474B5D"/>
    <w:rsid w:val="00474B92"/>
    <w:rsid w:val="00475227"/>
    <w:rsid w:val="0047526B"/>
    <w:rsid w:val="00480381"/>
    <w:rsid w:val="00482795"/>
    <w:rsid w:val="00483DE9"/>
    <w:rsid w:val="00484360"/>
    <w:rsid w:val="00485FED"/>
    <w:rsid w:val="004861C6"/>
    <w:rsid w:val="00486939"/>
    <w:rsid w:val="00486977"/>
    <w:rsid w:val="00486BC1"/>
    <w:rsid w:val="0048730D"/>
    <w:rsid w:val="00487E24"/>
    <w:rsid w:val="004915E7"/>
    <w:rsid w:val="00493656"/>
    <w:rsid w:val="004949A5"/>
    <w:rsid w:val="004960A5"/>
    <w:rsid w:val="00497662"/>
    <w:rsid w:val="00497672"/>
    <w:rsid w:val="004A1679"/>
    <w:rsid w:val="004A17F7"/>
    <w:rsid w:val="004A32C5"/>
    <w:rsid w:val="004A4E3F"/>
    <w:rsid w:val="004A6CE8"/>
    <w:rsid w:val="004A76FE"/>
    <w:rsid w:val="004B212D"/>
    <w:rsid w:val="004B4472"/>
    <w:rsid w:val="004B4524"/>
    <w:rsid w:val="004B7DEF"/>
    <w:rsid w:val="004C152F"/>
    <w:rsid w:val="004C2AD0"/>
    <w:rsid w:val="004C2AD4"/>
    <w:rsid w:val="004C449C"/>
    <w:rsid w:val="004C44A7"/>
    <w:rsid w:val="004C784D"/>
    <w:rsid w:val="004D280F"/>
    <w:rsid w:val="004D3595"/>
    <w:rsid w:val="004E1A90"/>
    <w:rsid w:val="004E279F"/>
    <w:rsid w:val="004E531A"/>
    <w:rsid w:val="004E5385"/>
    <w:rsid w:val="004F1345"/>
    <w:rsid w:val="004F39F8"/>
    <w:rsid w:val="004F4D8E"/>
    <w:rsid w:val="004F6F03"/>
    <w:rsid w:val="0050040E"/>
    <w:rsid w:val="005021B1"/>
    <w:rsid w:val="00503892"/>
    <w:rsid w:val="00506368"/>
    <w:rsid w:val="00512A82"/>
    <w:rsid w:val="00512AA3"/>
    <w:rsid w:val="00513137"/>
    <w:rsid w:val="00514755"/>
    <w:rsid w:val="005147CA"/>
    <w:rsid w:val="00515278"/>
    <w:rsid w:val="005156AD"/>
    <w:rsid w:val="00516D79"/>
    <w:rsid w:val="00517BAF"/>
    <w:rsid w:val="00523311"/>
    <w:rsid w:val="00523695"/>
    <w:rsid w:val="00524C77"/>
    <w:rsid w:val="0052607F"/>
    <w:rsid w:val="005335F3"/>
    <w:rsid w:val="0053416D"/>
    <w:rsid w:val="00534669"/>
    <w:rsid w:val="00535225"/>
    <w:rsid w:val="00536F1C"/>
    <w:rsid w:val="00540927"/>
    <w:rsid w:val="00541E18"/>
    <w:rsid w:val="00542C35"/>
    <w:rsid w:val="005448BC"/>
    <w:rsid w:val="005461AC"/>
    <w:rsid w:val="0055080C"/>
    <w:rsid w:val="00550E9A"/>
    <w:rsid w:val="00551DEE"/>
    <w:rsid w:val="00551E28"/>
    <w:rsid w:val="00553ED2"/>
    <w:rsid w:val="00554363"/>
    <w:rsid w:val="00554E51"/>
    <w:rsid w:val="00555457"/>
    <w:rsid w:val="00555541"/>
    <w:rsid w:val="005630E3"/>
    <w:rsid w:val="00563CFA"/>
    <w:rsid w:val="00565160"/>
    <w:rsid w:val="00565550"/>
    <w:rsid w:val="00565806"/>
    <w:rsid w:val="00565E4F"/>
    <w:rsid w:val="005668B7"/>
    <w:rsid w:val="00570321"/>
    <w:rsid w:val="00570E1A"/>
    <w:rsid w:val="00571D51"/>
    <w:rsid w:val="00572789"/>
    <w:rsid w:val="005737F8"/>
    <w:rsid w:val="00575D79"/>
    <w:rsid w:val="00582AE4"/>
    <w:rsid w:val="00583719"/>
    <w:rsid w:val="005837EC"/>
    <w:rsid w:val="005839FC"/>
    <w:rsid w:val="00585B5C"/>
    <w:rsid w:val="00587BD8"/>
    <w:rsid w:val="00592B4F"/>
    <w:rsid w:val="00595F58"/>
    <w:rsid w:val="005970C9"/>
    <w:rsid w:val="005A13D6"/>
    <w:rsid w:val="005A190D"/>
    <w:rsid w:val="005A193A"/>
    <w:rsid w:val="005A3C98"/>
    <w:rsid w:val="005A70FF"/>
    <w:rsid w:val="005B1762"/>
    <w:rsid w:val="005B32F5"/>
    <w:rsid w:val="005B3C17"/>
    <w:rsid w:val="005B3F05"/>
    <w:rsid w:val="005B40DC"/>
    <w:rsid w:val="005C1CAA"/>
    <w:rsid w:val="005C1CC4"/>
    <w:rsid w:val="005C201C"/>
    <w:rsid w:val="005C2146"/>
    <w:rsid w:val="005C331D"/>
    <w:rsid w:val="005C7BF8"/>
    <w:rsid w:val="005D0237"/>
    <w:rsid w:val="005D153B"/>
    <w:rsid w:val="005D1DEE"/>
    <w:rsid w:val="005D268E"/>
    <w:rsid w:val="005D43DA"/>
    <w:rsid w:val="005D4DE8"/>
    <w:rsid w:val="005E1BEF"/>
    <w:rsid w:val="005E1D15"/>
    <w:rsid w:val="005E79E2"/>
    <w:rsid w:val="005F1B19"/>
    <w:rsid w:val="005F4C98"/>
    <w:rsid w:val="005F780A"/>
    <w:rsid w:val="006001D7"/>
    <w:rsid w:val="0060081F"/>
    <w:rsid w:val="006048CC"/>
    <w:rsid w:val="00606274"/>
    <w:rsid w:val="00607581"/>
    <w:rsid w:val="00611569"/>
    <w:rsid w:val="0061196F"/>
    <w:rsid w:val="00613F64"/>
    <w:rsid w:val="00614408"/>
    <w:rsid w:val="00615B9C"/>
    <w:rsid w:val="00617975"/>
    <w:rsid w:val="00617CA0"/>
    <w:rsid w:val="00624DC7"/>
    <w:rsid w:val="00625DC8"/>
    <w:rsid w:val="006261EE"/>
    <w:rsid w:val="00626E51"/>
    <w:rsid w:val="006309F9"/>
    <w:rsid w:val="0063138B"/>
    <w:rsid w:val="00631737"/>
    <w:rsid w:val="00632B4F"/>
    <w:rsid w:val="00634D51"/>
    <w:rsid w:val="00640A7A"/>
    <w:rsid w:val="00640FF7"/>
    <w:rsid w:val="006417FC"/>
    <w:rsid w:val="00642A1E"/>
    <w:rsid w:val="0064532D"/>
    <w:rsid w:val="00652133"/>
    <w:rsid w:val="00652914"/>
    <w:rsid w:val="00652E47"/>
    <w:rsid w:val="00652F4E"/>
    <w:rsid w:val="0065454C"/>
    <w:rsid w:val="00656C6F"/>
    <w:rsid w:val="00657E52"/>
    <w:rsid w:val="006606C5"/>
    <w:rsid w:val="00665BCD"/>
    <w:rsid w:val="00670B4C"/>
    <w:rsid w:val="00672A72"/>
    <w:rsid w:val="00674084"/>
    <w:rsid w:val="006742A0"/>
    <w:rsid w:val="006810C2"/>
    <w:rsid w:val="00681A6A"/>
    <w:rsid w:val="00682222"/>
    <w:rsid w:val="00682F6E"/>
    <w:rsid w:val="00683C61"/>
    <w:rsid w:val="00683EA8"/>
    <w:rsid w:val="00684316"/>
    <w:rsid w:val="00687CD9"/>
    <w:rsid w:val="00692C99"/>
    <w:rsid w:val="00693CE9"/>
    <w:rsid w:val="006941E2"/>
    <w:rsid w:val="00696A32"/>
    <w:rsid w:val="00697101"/>
    <w:rsid w:val="006A04A8"/>
    <w:rsid w:val="006A4EE0"/>
    <w:rsid w:val="006A5C6A"/>
    <w:rsid w:val="006A62B1"/>
    <w:rsid w:val="006A7A45"/>
    <w:rsid w:val="006B1CDC"/>
    <w:rsid w:val="006B2243"/>
    <w:rsid w:val="006B2BF0"/>
    <w:rsid w:val="006B3A61"/>
    <w:rsid w:val="006B3C38"/>
    <w:rsid w:val="006C0D87"/>
    <w:rsid w:val="006C30D3"/>
    <w:rsid w:val="006C339F"/>
    <w:rsid w:val="006C416E"/>
    <w:rsid w:val="006C5D4E"/>
    <w:rsid w:val="006C7FC2"/>
    <w:rsid w:val="006E3DA8"/>
    <w:rsid w:val="006E4E5E"/>
    <w:rsid w:val="006E57B6"/>
    <w:rsid w:val="006E5CD8"/>
    <w:rsid w:val="006E6FFC"/>
    <w:rsid w:val="006F083C"/>
    <w:rsid w:val="006F345A"/>
    <w:rsid w:val="006F3903"/>
    <w:rsid w:val="006F3FEC"/>
    <w:rsid w:val="006F5A76"/>
    <w:rsid w:val="006F7C44"/>
    <w:rsid w:val="007007B6"/>
    <w:rsid w:val="007038E7"/>
    <w:rsid w:val="007118C3"/>
    <w:rsid w:val="00711A84"/>
    <w:rsid w:val="0071209B"/>
    <w:rsid w:val="00713811"/>
    <w:rsid w:val="0071600B"/>
    <w:rsid w:val="00717575"/>
    <w:rsid w:val="007210DC"/>
    <w:rsid w:val="007217D7"/>
    <w:rsid w:val="00722C54"/>
    <w:rsid w:val="00723362"/>
    <w:rsid w:val="00724737"/>
    <w:rsid w:val="00726C18"/>
    <w:rsid w:val="00730761"/>
    <w:rsid w:val="00730773"/>
    <w:rsid w:val="007309C1"/>
    <w:rsid w:val="007309F8"/>
    <w:rsid w:val="007332E3"/>
    <w:rsid w:val="00734E5C"/>
    <w:rsid w:val="0073563B"/>
    <w:rsid w:val="00736908"/>
    <w:rsid w:val="00740438"/>
    <w:rsid w:val="0074063B"/>
    <w:rsid w:val="00742AFA"/>
    <w:rsid w:val="00742E2F"/>
    <w:rsid w:val="00744AD8"/>
    <w:rsid w:val="00746B8A"/>
    <w:rsid w:val="0075069B"/>
    <w:rsid w:val="007511EF"/>
    <w:rsid w:val="00751244"/>
    <w:rsid w:val="007529E0"/>
    <w:rsid w:val="00754556"/>
    <w:rsid w:val="00755CC0"/>
    <w:rsid w:val="0075755C"/>
    <w:rsid w:val="007612EE"/>
    <w:rsid w:val="00761BA8"/>
    <w:rsid w:val="00765C4D"/>
    <w:rsid w:val="00766CDC"/>
    <w:rsid w:val="00771D26"/>
    <w:rsid w:val="007734A0"/>
    <w:rsid w:val="00775818"/>
    <w:rsid w:val="007768F6"/>
    <w:rsid w:val="0077750F"/>
    <w:rsid w:val="00781788"/>
    <w:rsid w:val="00782C54"/>
    <w:rsid w:val="0078740D"/>
    <w:rsid w:val="00792F2E"/>
    <w:rsid w:val="00793AC6"/>
    <w:rsid w:val="00794AA9"/>
    <w:rsid w:val="00794BA7"/>
    <w:rsid w:val="007961F5"/>
    <w:rsid w:val="0079684D"/>
    <w:rsid w:val="007A008A"/>
    <w:rsid w:val="007A0EB4"/>
    <w:rsid w:val="007A1163"/>
    <w:rsid w:val="007A15FA"/>
    <w:rsid w:val="007A1BF3"/>
    <w:rsid w:val="007A1CE0"/>
    <w:rsid w:val="007A3A9E"/>
    <w:rsid w:val="007A40A8"/>
    <w:rsid w:val="007A72A5"/>
    <w:rsid w:val="007B0739"/>
    <w:rsid w:val="007B0DA0"/>
    <w:rsid w:val="007B276C"/>
    <w:rsid w:val="007B2F93"/>
    <w:rsid w:val="007B4149"/>
    <w:rsid w:val="007B4D2F"/>
    <w:rsid w:val="007B59DF"/>
    <w:rsid w:val="007B68E0"/>
    <w:rsid w:val="007B7315"/>
    <w:rsid w:val="007B79B6"/>
    <w:rsid w:val="007C080F"/>
    <w:rsid w:val="007C0830"/>
    <w:rsid w:val="007C08C7"/>
    <w:rsid w:val="007C1B9B"/>
    <w:rsid w:val="007C52B0"/>
    <w:rsid w:val="007C7859"/>
    <w:rsid w:val="007C7F9F"/>
    <w:rsid w:val="007D1CA3"/>
    <w:rsid w:val="007D2E73"/>
    <w:rsid w:val="007D3E07"/>
    <w:rsid w:val="007D3FE9"/>
    <w:rsid w:val="007D4240"/>
    <w:rsid w:val="007E28B5"/>
    <w:rsid w:val="007E2927"/>
    <w:rsid w:val="007E2BE2"/>
    <w:rsid w:val="007E325E"/>
    <w:rsid w:val="007E75DF"/>
    <w:rsid w:val="007E7DBA"/>
    <w:rsid w:val="007F0326"/>
    <w:rsid w:val="007F3BBA"/>
    <w:rsid w:val="007F4767"/>
    <w:rsid w:val="007F56C3"/>
    <w:rsid w:val="00800459"/>
    <w:rsid w:val="00802C96"/>
    <w:rsid w:val="00803B1B"/>
    <w:rsid w:val="00805236"/>
    <w:rsid w:val="00806C63"/>
    <w:rsid w:val="00807E6E"/>
    <w:rsid w:val="0081075D"/>
    <w:rsid w:val="008127AD"/>
    <w:rsid w:val="00814893"/>
    <w:rsid w:val="00814BB6"/>
    <w:rsid w:val="00814CAC"/>
    <w:rsid w:val="00815380"/>
    <w:rsid w:val="008161BB"/>
    <w:rsid w:val="008163A5"/>
    <w:rsid w:val="008176FF"/>
    <w:rsid w:val="00817FF0"/>
    <w:rsid w:val="00820020"/>
    <w:rsid w:val="008200EE"/>
    <w:rsid w:val="00821188"/>
    <w:rsid w:val="00821520"/>
    <w:rsid w:val="0082318D"/>
    <w:rsid w:val="00824689"/>
    <w:rsid w:val="00824F1F"/>
    <w:rsid w:val="00824F32"/>
    <w:rsid w:val="0082773D"/>
    <w:rsid w:val="0083202E"/>
    <w:rsid w:val="00832B4B"/>
    <w:rsid w:val="00834660"/>
    <w:rsid w:val="0084358F"/>
    <w:rsid w:val="00845A7F"/>
    <w:rsid w:val="00850205"/>
    <w:rsid w:val="008508C3"/>
    <w:rsid w:val="0085106A"/>
    <w:rsid w:val="00851C81"/>
    <w:rsid w:val="00852DC1"/>
    <w:rsid w:val="0085425B"/>
    <w:rsid w:val="00854BD0"/>
    <w:rsid w:val="00855242"/>
    <w:rsid w:val="00855852"/>
    <w:rsid w:val="00856393"/>
    <w:rsid w:val="00860BF3"/>
    <w:rsid w:val="008626AB"/>
    <w:rsid w:val="008630E1"/>
    <w:rsid w:val="008665D6"/>
    <w:rsid w:val="00866D19"/>
    <w:rsid w:val="00867849"/>
    <w:rsid w:val="00870376"/>
    <w:rsid w:val="0087326F"/>
    <w:rsid w:val="00875FA5"/>
    <w:rsid w:val="00876A6A"/>
    <w:rsid w:val="0088017A"/>
    <w:rsid w:val="0088310A"/>
    <w:rsid w:val="0088490F"/>
    <w:rsid w:val="00884F40"/>
    <w:rsid w:val="00885BC1"/>
    <w:rsid w:val="008866F9"/>
    <w:rsid w:val="00886E19"/>
    <w:rsid w:val="00892270"/>
    <w:rsid w:val="00893099"/>
    <w:rsid w:val="008936D7"/>
    <w:rsid w:val="008965E3"/>
    <w:rsid w:val="0089791A"/>
    <w:rsid w:val="008A2350"/>
    <w:rsid w:val="008A2F0D"/>
    <w:rsid w:val="008A38A4"/>
    <w:rsid w:val="008B1231"/>
    <w:rsid w:val="008B1A10"/>
    <w:rsid w:val="008B3706"/>
    <w:rsid w:val="008B4718"/>
    <w:rsid w:val="008C01A7"/>
    <w:rsid w:val="008C1564"/>
    <w:rsid w:val="008C2365"/>
    <w:rsid w:val="008C2477"/>
    <w:rsid w:val="008C286F"/>
    <w:rsid w:val="008C4A0E"/>
    <w:rsid w:val="008C4B60"/>
    <w:rsid w:val="008C5384"/>
    <w:rsid w:val="008C5F0A"/>
    <w:rsid w:val="008C7CD2"/>
    <w:rsid w:val="008D0B87"/>
    <w:rsid w:val="008D28F8"/>
    <w:rsid w:val="008D2A1E"/>
    <w:rsid w:val="008D3F49"/>
    <w:rsid w:val="008D4073"/>
    <w:rsid w:val="008D446A"/>
    <w:rsid w:val="008E0139"/>
    <w:rsid w:val="008E336B"/>
    <w:rsid w:val="008E4154"/>
    <w:rsid w:val="008E4BF9"/>
    <w:rsid w:val="008E5912"/>
    <w:rsid w:val="008F0D11"/>
    <w:rsid w:val="008F28A4"/>
    <w:rsid w:val="008F3056"/>
    <w:rsid w:val="008F4347"/>
    <w:rsid w:val="008F53F0"/>
    <w:rsid w:val="00901918"/>
    <w:rsid w:val="00902226"/>
    <w:rsid w:val="00905817"/>
    <w:rsid w:val="00905F4D"/>
    <w:rsid w:val="00906E76"/>
    <w:rsid w:val="00910461"/>
    <w:rsid w:val="00910D99"/>
    <w:rsid w:val="00911164"/>
    <w:rsid w:val="0091190A"/>
    <w:rsid w:val="00914B93"/>
    <w:rsid w:val="00917B49"/>
    <w:rsid w:val="00917C01"/>
    <w:rsid w:val="00921D6F"/>
    <w:rsid w:val="009222C7"/>
    <w:rsid w:val="00922FCD"/>
    <w:rsid w:val="0092393C"/>
    <w:rsid w:val="00924FE5"/>
    <w:rsid w:val="0092526D"/>
    <w:rsid w:val="00925DFD"/>
    <w:rsid w:val="00925E7B"/>
    <w:rsid w:val="00927541"/>
    <w:rsid w:val="00930480"/>
    <w:rsid w:val="00930E9D"/>
    <w:rsid w:val="00931631"/>
    <w:rsid w:val="0093298A"/>
    <w:rsid w:val="0093522E"/>
    <w:rsid w:val="00936E69"/>
    <w:rsid w:val="00942112"/>
    <w:rsid w:val="00942980"/>
    <w:rsid w:val="00944BFD"/>
    <w:rsid w:val="00946699"/>
    <w:rsid w:val="00947093"/>
    <w:rsid w:val="00951593"/>
    <w:rsid w:val="00951854"/>
    <w:rsid w:val="009527F0"/>
    <w:rsid w:val="0095330A"/>
    <w:rsid w:val="0095451C"/>
    <w:rsid w:val="00957AF5"/>
    <w:rsid w:val="00957FE6"/>
    <w:rsid w:val="009614BD"/>
    <w:rsid w:val="009623A0"/>
    <w:rsid w:val="00963126"/>
    <w:rsid w:val="00964F0C"/>
    <w:rsid w:val="00965AF1"/>
    <w:rsid w:val="00965D7A"/>
    <w:rsid w:val="00967F00"/>
    <w:rsid w:val="0097100E"/>
    <w:rsid w:val="00972E71"/>
    <w:rsid w:val="009755CA"/>
    <w:rsid w:val="00976CD3"/>
    <w:rsid w:val="00980BDA"/>
    <w:rsid w:val="00981912"/>
    <w:rsid w:val="009834AF"/>
    <w:rsid w:val="009A13AC"/>
    <w:rsid w:val="009A3E69"/>
    <w:rsid w:val="009A417D"/>
    <w:rsid w:val="009A4A29"/>
    <w:rsid w:val="009A6C5B"/>
    <w:rsid w:val="009B05BC"/>
    <w:rsid w:val="009B4065"/>
    <w:rsid w:val="009B4201"/>
    <w:rsid w:val="009B4787"/>
    <w:rsid w:val="009B5313"/>
    <w:rsid w:val="009B588A"/>
    <w:rsid w:val="009C21D1"/>
    <w:rsid w:val="009C475C"/>
    <w:rsid w:val="009C65CC"/>
    <w:rsid w:val="009C6FA0"/>
    <w:rsid w:val="009C7092"/>
    <w:rsid w:val="009D1652"/>
    <w:rsid w:val="009D5B96"/>
    <w:rsid w:val="009D7767"/>
    <w:rsid w:val="009E0A7A"/>
    <w:rsid w:val="009E0B23"/>
    <w:rsid w:val="009E1FE3"/>
    <w:rsid w:val="009E2751"/>
    <w:rsid w:val="009E3BD8"/>
    <w:rsid w:val="009E5278"/>
    <w:rsid w:val="009F0013"/>
    <w:rsid w:val="009F38E1"/>
    <w:rsid w:val="009F3C83"/>
    <w:rsid w:val="009F3E2B"/>
    <w:rsid w:val="009F4F7B"/>
    <w:rsid w:val="009F5D36"/>
    <w:rsid w:val="009F68BF"/>
    <w:rsid w:val="009F761C"/>
    <w:rsid w:val="009F7957"/>
    <w:rsid w:val="00A002A6"/>
    <w:rsid w:val="00A00B50"/>
    <w:rsid w:val="00A031D7"/>
    <w:rsid w:val="00A04DFA"/>
    <w:rsid w:val="00A04F34"/>
    <w:rsid w:val="00A05ADF"/>
    <w:rsid w:val="00A11872"/>
    <w:rsid w:val="00A14F23"/>
    <w:rsid w:val="00A16077"/>
    <w:rsid w:val="00A20BDB"/>
    <w:rsid w:val="00A20D36"/>
    <w:rsid w:val="00A21292"/>
    <w:rsid w:val="00A21BFF"/>
    <w:rsid w:val="00A220DE"/>
    <w:rsid w:val="00A22680"/>
    <w:rsid w:val="00A22976"/>
    <w:rsid w:val="00A24F1F"/>
    <w:rsid w:val="00A26245"/>
    <w:rsid w:val="00A26345"/>
    <w:rsid w:val="00A33E98"/>
    <w:rsid w:val="00A34A7E"/>
    <w:rsid w:val="00A41278"/>
    <w:rsid w:val="00A4388C"/>
    <w:rsid w:val="00A45804"/>
    <w:rsid w:val="00A45CCF"/>
    <w:rsid w:val="00A465C4"/>
    <w:rsid w:val="00A46ED6"/>
    <w:rsid w:val="00A5122F"/>
    <w:rsid w:val="00A52356"/>
    <w:rsid w:val="00A52939"/>
    <w:rsid w:val="00A53214"/>
    <w:rsid w:val="00A5642C"/>
    <w:rsid w:val="00A57C16"/>
    <w:rsid w:val="00A60F94"/>
    <w:rsid w:val="00A62A0A"/>
    <w:rsid w:val="00A62EB9"/>
    <w:rsid w:val="00A63C9D"/>
    <w:rsid w:val="00A65C1B"/>
    <w:rsid w:val="00A66CB8"/>
    <w:rsid w:val="00A66FCB"/>
    <w:rsid w:val="00A67F5F"/>
    <w:rsid w:val="00A705DB"/>
    <w:rsid w:val="00A70616"/>
    <w:rsid w:val="00A7361A"/>
    <w:rsid w:val="00A741B7"/>
    <w:rsid w:val="00A74B22"/>
    <w:rsid w:val="00A761F9"/>
    <w:rsid w:val="00A81DF4"/>
    <w:rsid w:val="00A82634"/>
    <w:rsid w:val="00A83F83"/>
    <w:rsid w:val="00A86ED0"/>
    <w:rsid w:val="00A90448"/>
    <w:rsid w:val="00A93C17"/>
    <w:rsid w:val="00A95F50"/>
    <w:rsid w:val="00A970C8"/>
    <w:rsid w:val="00A975FA"/>
    <w:rsid w:val="00A97E3F"/>
    <w:rsid w:val="00AA2CE0"/>
    <w:rsid w:val="00AA45A4"/>
    <w:rsid w:val="00AA588D"/>
    <w:rsid w:val="00AB1196"/>
    <w:rsid w:val="00AB1815"/>
    <w:rsid w:val="00AB193B"/>
    <w:rsid w:val="00AB484E"/>
    <w:rsid w:val="00AB5784"/>
    <w:rsid w:val="00AB6FB5"/>
    <w:rsid w:val="00AB78FE"/>
    <w:rsid w:val="00AC09DB"/>
    <w:rsid w:val="00AC0A3F"/>
    <w:rsid w:val="00AC2B55"/>
    <w:rsid w:val="00AC3450"/>
    <w:rsid w:val="00AC7AA0"/>
    <w:rsid w:val="00AD0464"/>
    <w:rsid w:val="00AD0E0B"/>
    <w:rsid w:val="00AD2A3E"/>
    <w:rsid w:val="00AD32E9"/>
    <w:rsid w:val="00AD3E90"/>
    <w:rsid w:val="00AD417A"/>
    <w:rsid w:val="00AD5074"/>
    <w:rsid w:val="00AD626B"/>
    <w:rsid w:val="00AD74E4"/>
    <w:rsid w:val="00AE4464"/>
    <w:rsid w:val="00AE5804"/>
    <w:rsid w:val="00AE5A76"/>
    <w:rsid w:val="00AE5F82"/>
    <w:rsid w:val="00AE79EB"/>
    <w:rsid w:val="00AF0BDD"/>
    <w:rsid w:val="00AF1070"/>
    <w:rsid w:val="00AF3EB9"/>
    <w:rsid w:val="00AF4397"/>
    <w:rsid w:val="00B02AA8"/>
    <w:rsid w:val="00B02FE1"/>
    <w:rsid w:val="00B062D4"/>
    <w:rsid w:val="00B06A99"/>
    <w:rsid w:val="00B0704A"/>
    <w:rsid w:val="00B11575"/>
    <w:rsid w:val="00B13E80"/>
    <w:rsid w:val="00B16C20"/>
    <w:rsid w:val="00B21BC7"/>
    <w:rsid w:val="00B22562"/>
    <w:rsid w:val="00B26150"/>
    <w:rsid w:val="00B2644D"/>
    <w:rsid w:val="00B26EA1"/>
    <w:rsid w:val="00B27508"/>
    <w:rsid w:val="00B27EF8"/>
    <w:rsid w:val="00B30293"/>
    <w:rsid w:val="00B307C2"/>
    <w:rsid w:val="00B30FE9"/>
    <w:rsid w:val="00B3302B"/>
    <w:rsid w:val="00B35C5E"/>
    <w:rsid w:val="00B3769F"/>
    <w:rsid w:val="00B37E1C"/>
    <w:rsid w:val="00B4168E"/>
    <w:rsid w:val="00B41C93"/>
    <w:rsid w:val="00B448A9"/>
    <w:rsid w:val="00B45001"/>
    <w:rsid w:val="00B4602A"/>
    <w:rsid w:val="00B47752"/>
    <w:rsid w:val="00B50D31"/>
    <w:rsid w:val="00B52FD8"/>
    <w:rsid w:val="00B53DD9"/>
    <w:rsid w:val="00B54875"/>
    <w:rsid w:val="00B56CFB"/>
    <w:rsid w:val="00B5724C"/>
    <w:rsid w:val="00B57E34"/>
    <w:rsid w:val="00B60E22"/>
    <w:rsid w:val="00B62232"/>
    <w:rsid w:val="00B64DA0"/>
    <w:rsid w:val="00B65235"/>
    <w:rsid w:val="00B6527C"/>
    <w:rsid w:val="00B65DF1"/>
    <w:rsid w:val="00B71082"/>
    <w:rsid w:val="00B723CE"/>
    <w:rsid w:val="00B73371"/>
    <w:rsid w:val="00B735E2"/>
    <w:rsid w:val="00B74976"/>
    <w:rsid w:val="00B74DC4"/>
    <w:rsid w:val="00B7597B"/>
    <w:rsid w:val="00B76B73"/>
    <w:rsid w:val="00B7756C"/>
    <w:rsid w:val="00B81A41"/>
    <w:rsid w:val="00B8200D"/>
    <w:rsid w:val="00B82DC5"/>
    <w:rsid w:val="00B83949"/>
    <w:rsid w:val="00B85992"/>
    <w:rsid w:val="00B86ACA"/>
    <w:rsid w:val="00B938F2"/>
    <w:rsid w:val="00B93ABE"/>
    <w:rsid w:val="00B93EA4"/>
    <w:rsid w:val="00B9471D"/>
    <w:rsid w:val="00B95E85"/>
    <w:rsid w:val="00B97712"/>
    <w:rsid w:val="00BA0345"/>
    <w:rsid w:val="00BA04F3"/>
    <w:rsid w:val="00BA0D3F"/>
    <w:rsid w:val="00BA4E6E"/>
    <w:rsid w:val="00BA5BCE"/>
    <w:rsid w:val="00BA6217"/>
    <w:rsid w:val="00BA649D"/>
    <w:rsid w:val="00BA7C5B"/>
    <w:rsid w:val="00BB0B8B"/>
    <w:rsid w:val="00BB10C6"/>
    <w:rsid w:val="00BB13B4"/>
    <w:rsid w:val="00BB17DE"/>
    <w:rsid w:val="00BB24D1"/>
    <w:rsid w:val="00BB29B8"/>
    <w:rsid w:val="00BB34C2"/>
    <w:rsid w:val="00BB6412"/>
    <w:rsid w:val="00BC37E5"/>
    <w:rsid w:val="00BC58F6"/>
    <w:rsid w:val="00BC5C0C"/>
    <w:rsid w:val="00BC6FD9"/>
    <w:rsid w:val="00BC7AB0"/>
    <w:rsid w:val="00BD03E3"/>
    <w:rsid w:val="00BD07D6"/>
    <w:rsid w:val="00BD27A3"/>
    <w:rsid w:val="00BD3586"/>
    <w:rsid w:val="00BD421F"/>
    <w:rsid w:val="00BD7734"/>
    <w:rsid w:val="00BD7964"/>
    <w:rsid w:val="00BE0172"/>
    <w:rsid w:val="00BE20C3"/>
    <w:rsid w:val="00BE20DE"/>
    <w:rsid w:val="00BE2353"/>
    <w:rsid w:val="00BE383B"/>
    <w:rsid w:val="00BE5258"/>
    <w:rsid w:val="00BE64F1"/>
    <w:rsid w:val="00BE65F9"/>
    <w:rsid w:val="00BE7AC4"/>
    <w:rsid w:val="00BF15CD"/>
    <w:rsid w:val="00BF1D33"/>
    <w:rsid w:val="00BF2899"/>
    <w:rsid w:val="00BF3EF3"/>
    <w:rsid w:val="00BF5E33"/>
    <w:rsid w:val="00BF6C8A"/>
    <w:rsid w:val="00C000DD"/>
    <w:rsid w:val="00C02A78"/>
    <w:rsid w:val="00C02C34"/>
    <w:rsid w:val="00C02E53"/>
    <w:rsid w:val="00C034EA"/>
    <w:rsid w:val="00C03ED6"/>
    <w:rsid w:val="00C04030"/>
    <w:rsid w:val="00C10CC9"/>
    <w:rsid w:val="00C10F2E"/>
    <w:rsid w:val="00C1326F"/>
    <w:rsid w:val="00C14845"/>
    <w:rsid w:val="00C15249"/>
    <w:rsid w:val="00C1586D"/>
    <w:rsid w:val="00C16AA3"/>
    <w:rsid w:val="00C17DC0"/>
    <w:rsid w:val="00C23BF9"/>
    <w:rsid w:val="00C25202"/>
    <w:rsid w:val="00C25937"/>
    <w:rsid w:val="00C2798A"/>
    <w:rsid w:val="00C3013E"/>
    <w:rsid w:val="00C31D20"/>
    <w:rsid w:val="00C34129"/>
    <w:rsid w:val="00C34CEE"/>
    <w:rsid w:val="00C402DA"/>
    <w:rsid w:val="00C4198A"/>
    <w:rsid w:val="00C42357"/>
    <w:rsid w:val="00C43BC5"/>
    <w:rsid w:val="00C45004"/>
    <w:rsid w:val="00C45265"/>
    <w:rsid w:val="00C455BB"/>
    <w:rsid w:val="00C46F47"/>
    <w:rsid w:val="00C517B0"/>
    <w:rsid w:val="00C536DD"/>
    <w:rsid w:val="00C54828"/>
    <w:rsid w:val="00C55BE2"/>
    <w:rsid w:val="00C576F1"/>
    <w:rsid w:val="00C6133B"/>
    <w:rsid w:val="00C6134B"/>
    <w:rsid w:val="00C625F4"/>
    <w:rsid w:val="00C65FC7"/>
    <w:rsid w:val="00C70E02"/>
    <w:rsid w:val="00C7167B"/>
    <w:rsid w:val="00C71DD3"/>
    <w:rsid w:val="00C71F5F"/>
    <w:rsid w:val="00C7212E"/>
    <w:rsid w:val="00C7225B"/>
    <w:rsid w:val="00C722FC"/>
    <w:rsid w:val="00C727CF"/>
    <w:rsid w:val="00C75C61"/>
    <w:rsid w:val="00C76DE1"/>
    <w:rsid w:val="00C8074E"/>
    <w:rsid w:val="00C822F0"/>
    <w:rsid w:val="00C83BED"/>
    <w:rsid w:val="00C83E0D"/>
    <w:rsid w:val="00C85364"/>
    <w:rsid w:val="00C905C9"/>
    <w:rsid w:val="00C90F98"/>
    <w:rsid w:val="00C910BA"/>
    <w:rsid w:val="00C91A4E"/>
    <w:rsid w:val="00C93D0C"/>
    <w:rsid w:val="00C962F0"/>
    <w:rsid w:val="00C9652A"/>
    <w:rsid w:val="00CA2565"/>
    <w:rsid w:val="00CA289F"/>
    <w:rsid w:val="00CA3FE8"/>
    <w:rsid w:val="00CA4120"/>
    <w:rsid w:val="00CA6221"/>
    <w:rsid w:val="00CA6542"/>
    <w:rsid w:val="00CA6705"/>
    <w:rsid w:val="00CA7639"/>
    <w:rsid w:val="00CB0D94"/>
    <w:rsid w:val="00CB1640"/>
    <w:rsid w:val="00CB3497"/>
    <w:rsid w:val="00CB4131"/>
    <w:rsid w:val="00CB4A45"/>
    <w:rsid w:val="00CB75C4"/>
    <w:rsid w:val="00CC153C"/>
    <w:rsid w:val="00CC1D72"/>
    <w:rsid w:val="00CC68EE"/>
    <w:rsid w:val="00CC7726"/>
    <w:rsid w:val="00CD04AB"/>
    <w:rsid w:val="00CD1FE5"/>
    <w:rsid w:val="00CD2357"/>
    <w:rsid w:val="00CD350B"/>
    <w:rsid w:val="00CD4B38"/>
    <w:rsid w:val="00CD5DDC"/>
    <w:rsid w:val="00CD70BA"/>
    <w:rsid w:val="00CE353C"/>
    <w:rsid w:val="00CE4ADA"/>
    <w:rsid w:val="00CE6796"/>
    <w:rsid w:val="00CE75B9"/>
    <w:rsid w:val="00CE7885"/>
    <w:rsid w:val="00CF00B0"/>
    <w:rsid w:val="00CF0234"/>
    <w:rsid w:val="00CF196C"/>
    <w:rsid w:val="00CF3CEF"/>
    <w:rsid w:val="00D0033C"/>
    <w:rsid w:val="00D0174F"/>
    <w:rsid w:val="00D01B11"/>
    <w:rsid w:val="00D01FB0"/>
    <w:rsid w:val="00D0254B"/>
    <w:rsid w:val="00D025D5"/>
    <w:rsid w:val="00D03021"/>
    <w:rsid w:val="00D05E41"/>
    <w:rsid w:val="00D07511"/>
    <w:rsid w:val="00D07F54"/>
    <w:rsid w:val="00D10370"/>
    <w:rsid w:val="00D10E43"/>
    <w:rsid w:val="00D114D5"/>
    <w:rsid w:val="00D16298"/>
    <w:rsid w:val="00D201F1"/>
    <w:rsid w:val="00D23187"/>
    <w:rsid w:val="00D23396"/>
    <w:rsid w:val="00D235E0"/>
    <w:rsid w:val="00D25460"/>
    <w:rsid w:val="00D31562"/>
    <w:rsid w:val="00D33D5C"/>
    <w:rsid w:val="00D34716"/>
    <w:rsid w:val="00D34958"/>
    <w:rsid w:val="00D34F6F"/>
    <w:rsid w:val="00D3639E"/>
    <w:rsid w:val="00D37A32"/>
    <w:rsid w:val="00D401C6"/>
    <w:rsid w:val="00D40497"/>
    <w:rsid w:val="00D40811"/>
    <w:rsid w:val="00D41C1F"/>
    <w:rsid w:val="00D41E72"/>
    <w:rsid w:val="00D42CA2"/>
    <w:rsid w:val="00D433FC"/>
    <w:rsid w:val="00D43CE5"/>
    <w:rsid w:val="00D44CE4"/>
    <w:rsid w:val="00D44F20"/>
    <w:rsid w:val="00D47CD0"/>
    <w:rsid w:val="00D50CE0"/>
    <w:rsid w:val="00D539EE"/>
    <w:rsid w:val="00D56792"/>
    <w:rsid w:val="00D62228"/>
    <w:rsid w:val="00D661CC"/>
    <w:rsid w:val="00D66A46"/>
    <w:rsid w:val="00D71469"/>
    <w:rsid w:val="00D77CDC"/>
    <w:rsid w:val="00D83E56"/>
    <w:rsid w:val="00D85621"/>
    <w:rsid w:val="00D869FB"/>
    <w:rsid w:val="00D8707F"/>
    <w:rsid w:val="00D90C02"/>
    <w:rsid w:val="00D9258B"/>
    <w:rsid w:val="00D941BF"/>
    <w:rsid w:val="00D94987"/>
    <w:rsid w:val="00D95AAE"/>
    <w:rsid w:val="00D97C62"/>
    <w:rsid w:val="00DA101B"/>
    <w:rsid w:val="00DA11C8"/>
    <w:rsid w:val="00DA1718"/>
    <w:rsid w:val="00DA2E6E"/>
    <w:rsid w:val="00DA4D68"/>
    <w:rsid w:val="00DA7489"/>
    <w:rsid w:val="00DB1045"/>
    <w:rsid w:val="00DB465A"/>
    <w:rsid w:val="00DB4A47"/>
    <w:rsid w:val="00DB707F"/>
    <w:rsid w:val="00DB78A0"/>
    <w:rsid w:val="00DB790B"/>
    <w:rsid w:val="00DC34AB"/>
    <w:rsid w:val="00DC55A7"/>
    <w:rsid w:val="00DD15FF"/>
    <w:rsid w:val="00DD188F"/>
    <w:rsid w:val="00DD1DEF"/>
    <w:rsid w:val="00DD2F5F"/>
    <w:rsid w:val="00DD6958"/>
    <w:rsid w:val="00DE1AE0"/>
    <w:rsid w:val="00DE1E35"/>
    <w:rsid w:val="00DE3202"/>
    <w:rsid w:val="00DE3A03"/>
    <w:rsid w:val="00DE55AD"/>
    <w:rsid w:val="00DE6643"/>
    <w:rsid w:val="00DE6A89"/>
    <w:rsid w:val="00DE773C"/>
    <w:rsid w:val="00DE7997"/>
    <w:rsid w:val="00DE7C69"/>
    <w:rsid w:val="00DF3C34"/>
    <w:rsid w:val="00DF506D"/>
    <w:rsid w:val="00DF7F75"/>
    <w:rsid w:val="00E003A0"/>
    <w:rsid w:val="00E0093D"/>
    <w:rsid w:val="00E035A8"/>
    <w:rsid w:val="00E03A94"/>
    <w:rsid w:val="00E04773"/>
    <w:rsid w:val="00E0486A"/>
    <w:rsid w:val="00E1003B"/>
    <w:rsid w:val="00E13741"/>
    <w:rsid w:val="00E201A2"/>
    <w:rsid w:val="00E20262"/>
    <w:rsid w:val="00E20934"/>
    <w:rsid w:val="00E22395"/>
    <w:rsid w:val="00E258A4"/>
    <w:rsid w:val="00E25ADD"/>
    <w:rsid w:val="00E25AED"/>
    <w:rsid w:val="00E266C6"/>
    <w:rsid w:val="00E30303"/>
    <w:rsid w:val="00E30512"/>
    <w:rsid w:val="00E354D4"/>
    <w:rsid w:val="00E363ED"/>
    <w:rsid w:val="00E36BC3"/>
    <w:rsid w:val="00E37113"/>
    <w:rsid w:val="00E44B60"/>
    <w:rsid w:val="00E45670"/>
    <w:rsid w:val="00E462CA"/>
    <w:rsid w:val="00E46497"/>
    <w:rsid w:val="00E4786C"/>
    <w:rsid w:val="00E50447"/>
    <w:rsid w:val="00E50717"/>
    <w:rsid w:val="00E5279B"/>
    <w:rsid w:val="00E52ECA"/>
    <w:rsid w:val="00E55E08"/>
    <w:rsid w:val="00E56D78"/>
    <w:rsid w:val="00E578B3"/>
    <w:rsid w:val="00E60D57"/>
    <w:rsid w:val="00E6153D"/>
    <w:rsid w:val="00E62CA6"/>
    <w:rsid w:val="00E63B87"/>
    <w:rsid w:val="00E66914"/>
    <w:rsid w:val="00E67541"/>
    <w:rsid w:val="00E716D5"/>
    <w:rsid w:val="00E71D84"/>
    <w:rsid w:val="00E71F90"/>
    <w:rsid w:val="00E733AB"/>
    <w:rsid w:val="00E741FD"/>
    <w:rsid w:val="00E838F0"/>
    <w:rsid w:val="00E83CF1"/>
    <w:rsid w:val="00E83FA9"/>
    <w:rsid w:val="00E878B7"/>
    <w:rsid w:val="00E87B5C"/>
    <w:rsid w:val="00E91421"/>
    <w:rsid w:val="00E94363"/>
    <w:rsid w:val="00E9481C"/>
    <w:rsid w:val="00E97E31"/>
    <w:rsid w:val="00EA04F9"/>
    <w:rsid w:val="00EA22E4"/>
    <w:rsid w:val="00EA2E79"/>
    <w:rsid w:val="00EA50FC"/>
    <w:rsid w:val="00EA71E8"/>
    <w:rsid w:val="00EB0036"/>
    <w:rsid w:val="00EB2460"/>
    <w:rsid w:val="00EB6E71"/>
    <w:rsid w:val="00EB72A9"/>
    <w:rsid w:val="00EB7918"/>
    <w:rsid w:val="00EC2200"/>
    <w:rsid w:val="00EC27A6"/>
    <w:rsid w:val="00EC3B7C"/>
    <w:rsid w:val="00EC4A04"/>
    <w:rsid w:val="00EC4AE9"/>
    <w:rsid w:val="00EC5E6F"/>
    <w:rsid w:val="00EC6C7D"/>
    <w:rsid w:val="00ED20BB"/>
    <w:rsid w:val="00ED4ECD"/>
    <w:rsid w:val="00ED6BF4"/>
    <w:rsid w:val="00ED76A3"/>
    <w:rsid w:val="00ED77BA"/>
    <w:rsid w:val="00EE10B9"/>
    <w:rsid w:val="00EE1735"/>
    <w:rsid w:val="00EE31ED"/>
    <w:rsid w:val="00EE53A2"/>
    <w:rsid w:val="00EF0D05"/>
    <w:rsid w:val="00EF3DC4"/>
    <w:rsid w:val="00EF4010"/>
    <w:rsid w:val="00EF42DC"/>
    <w:rsid w:val="00EF4450"/>
    <w:rsid w:val="00EF6852"/>
    <w:rsid w:val="00EF7E4A"/>
    <w:rsid w:val="00F003C6"/>
    <w:rsid w:val="00F00DD3"/>
    <w:rsid w:val="00F01B61"/>
    <w:rsid w:val="00F0233A"/>
    <w:rsid w:val="00F033D9"/>
    <w:rsid w:val="00F0369B"/>
    <w:rsid w:val="00F05CC8"/>
    <w:rsid w:val="00F06063"/>
    <w:rsid w:val="00F106EC"/>
    <w:rsid w:val="00F11BD7"/>
    <w:rsid w:val="00F11C0A"/>
    <w:rsid w:val="00F1237D"/>
    <w:rsid w:val="00F1249B"/>
    <w:rsid w:val="00F12C05"/>
    <w:rsid w:val="00F13BFB"/>
    <w:rsid w:val="00F148F4"/>
    <w:rsid w:val="00F15B23"/>
    <w:rsid w:val="00F16368"/>
    <w:rsid w:val="00F20FD2"/>
    <w:rsid w:val="00F2134C"/>
    <w:rsid w:val="00F22997"/>
    <w:rsid w:val="00F23DA0"/>
    <w:rsid w:val="00F26327"/>
    <w:rsid w:val="00F27408"/>
    <w:rsid w:val="00F2763A"/>
    <w:rsid w:val="00F27F61"/>
    <w:rsid w:val="00F32A31"/>
    <w:rsid w:val="00F353E9"/>
    <w:rsid w:val="00F36403"/>
    <w:rsid w:val="00F3693B"/>
    <w:rsid w:val="00F42562"/>
    <w:rsid w:val="00F42906"/>
    <w:rsid w:val="00F42C7F"/>
    <w:rsid w:val="00F43A34"/>
    <w:rsid w:val="00F440BD"/>
    <w:rsid w:val="00F4498D"/>
    <w:rsid w:val="00F46E52"/>
    <w:rsid w:val="00F51C29"/>
    <w:rsid w:val="00F52CE4"/>
    <w:rsid w:val="00F53CCA"/>
    <w:rsid w:val="00F53EBE"/>
    <w:rsid w:val="00F54678"/>
    <w:rsid w:val="00F55FAC"/>
    <w:rsid w:val="00F62E32"/>
    <w:rsid w:val="00F62EA7"/>
    <w:rsid w:val="00F63438"/>
    <w:rsid w:val="00F63D24"/>
    <w:rsid w:val="00F64C63"/>
    <w:rsid w:val="00F65914"/>
    <w:rsid w:val="00F73362"/>
    <w:rsid w:val="00F75606"/>
    <w:rsid w:val="00F803BA"/>
    <w:rsid w:val="00F8110D"/>
    <w:rsid w:val="00F85FDA"/>
    <w:rsid w:val="00F96189"/>
    <w:rsid w:val="00F965BD"/>
    <w:rsid w:val="00F9683C"/>
    <w:rsid w:val="00F974AE"/>
    <w:rsid w:val="00F97E51"/>
    <w:rsid w:val="00FA1AAE"/>
    <w:rsid w:val="00FA226A"/>
    <w:rsid w:val="00FA4D58"/>
    <w:rsid w:val="00FA5D33"/>
    <w:rsid w:val="00FB1239"/>
    <w:rsid w:val="00FB12DE"/>
    <w:rsid w:val="00FB18C6"/>
    <w:rsid w:val="00FB309A"/>
    <w:rsid w:val="00FB4DB7"/>
    <w:rsid w:val="00FB5190"/>
    <w:rsid w:val="00FB63F6"/>
    <w:rsid w:val="00FC006B"/>
    <w:rsid w:val="00FC26BE"/>
    <w:rsid w:val="00FC52EC"/>
    <w:rsid w:val="00FD1F61"/>
    <w:rsid w:val="00FD2063"/>
    <w:rsid w:val="00FD2231"/>
    <w:rsid w:val="00FD3D06"/>
    <w:rsid w:val="00FD4663"/>
    <w:rsid w:val="00FD512E"/>
    <w:rsid w:val="00FD5D8B"/>
    <w:rsid w:val="00FD74CD"/>
    <w:rsid w:val="00FD7821"/>
    <w:rsid w:val="00FE18B6"/>
    <w:rsid w:val="00FE289F"/>
    <w:rsid w:val="00FE40CF"/>
    <w:rsid w:val="00FE58A3"/>
    <w:rsid w:val="00FE617F"/>
    <w:rsid w:val="00FE6A38"/>
    <w:rsid w:val="00FE6BC8"/>
    <w:rsid w:val="00FF036F"/>
    <w:rsid w:val="00FF1B69"/>
    <w:rsid w:val="00FF1D46"/>
    <w:rsid w:val="00FF20B1"/>
    <w:rsid w:val="00FF5ABA"/>
    <w:rsid w:val="00FF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354003"/>
  <w14:defaultImageDpi w14:val="0"/>
  <w15:docId w15:val="{64C9BD74-E1DD-4310-984C-6210FB79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112"/>
    <w:pPr>
      <w:autoSpaceDE w:val="0"/>
      <w:autoSpaceDN w:val="0"/>
      <w:spacing w:after="0" w:line="240" w:lineRule="auto"/>
    </w:pPr>
    <w:rPr>
      <w:sz w:val="24"/>
      <w:szCs w:val="24"/>
    </w:rPr>
  </w:style>
  <w:style w:type="paragraph" w:styleId="Heading1">
    <w:name w:val="heading 1"/>
    <w:basedOn w:val="Normal"/>
    <w:link w:val="Heading1Char"/>
    <w:uiPriority w:val="9"/>
    <w:qFormat/>
    <w:rsid w:val="0002474D"/>
    <w:pPr>
      <w:autoSpaceDE/>
      <w:autoSpaceDN/>
      <w:spacing w:before="100" w:beforeAutospacing="1" w:after="100" w:afterAutospacing="1" w:line="264" w:lineRule="atLeast"/>
      <w:outlineLvl w:val="0"/>
    </w:pPr>
    <w:rPr>
      <w:b/>
      <w:bCs/>
      <w:kern w:val="36"/>
      <w:sz w:val="36"/>
      <w:szCs w:val="36"/>
    </w:rPr>
  </w:style>
  <w:style w:type="paragraph" w:styleId="Heading4">
    <w:name w:val="heading 4"/>
    <w:basedOn w:val="Normal"/>
    <w:link w:val="Heading4Char"/>
    <w:uiPriority w:val="9"/>
    <w:qFormat/>
    <w:rsid w:val="0002474D"/>
    <w:pPr>
      <w:autoSpaceDE/>
      <w:autoSpaceDN/>
      <w:spacing w:before="100" w:beforeAutospacing="1" w:after="100" w:afterAutospacing="1"/>
      <w:outlineLvl w:val="3"/>
    </w:pPr>
    <w:rPr>
      <w:b/>
      <w:bCs/>
      <w:sz w:val="29"/>
      <w:szCs w:val="29"/>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2474D"/>
    <w:rPr>
      <w:rFonts w:cs="Times New Roman"/>
      <w:b/>
      <w:bCs/>
      <w:kern w:val="36"/>
      <w:sz w:val="36"/>
      <w:szCs w:val="36"/>
    </w:rPr>
  </w:style>
  <w:style w:type="character" w:customStyle="1" w:styleId="Heading4Char">
    <w:name w:val="Heading 4 Char"/>
    <w:basedOn w:val="DefaultParagraphFont"/>
    <w:link w:val="Heading4"/>
    <w:uiPriority w:val="9"/>
    <w:locked/>
    <w:rsid w:val="0002474D"/>
    <w:rPr>
      <w:rFonts w:cs="Times New Roman"/>
      <w:b/>
      <w:bCs/>
      <w:sz w:val="29"/>
      <w:szCs w:val="29"/>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character" w:customStyle="1" w:styleId="ti2">
    <w:name w:val="ti2"/>
    <w:basedOn w:val="DefaultParagraphFont"/>
    <w:uiPriority w:val="99"/>
    <w:rPr>
      <w:rFonts w:cs="Times New Roman"/>
      <w:sz w:val="22"/>
      <w:szCs w:val="22"/>
    </w:rPr>
  </w:style>
  <w:style w:type="character" w:customStyle="1" w:styleId="featuredlinkouts">
    <w:name w:val="featured_linkouts"/>
    <w:basedOn w:val="DefaultParagraphFont"/>
    <w:uiPriority w:val="99"/>
    <w:rPr>
      <w:rFonts w:cs="Times New Roman"/>
    </w:rPr>
  </w:style>
  <w:style w:type="character" w:customStyle="1" w:styleId="linkbar">
    <w:name w:val="linkbar"/>
    <w:basedOn w:val="DefaultParagraphFont"/>
    <w:uiPriority w:val="99"/>
    <w:rPr>
      <w:rFonts w:cs="Times New Roman"/>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ListParagraph">
    <w:name w:val="List Paragraph"/>
    <w:basedOn w:val="Normal"/>
    <w:uiPriority w:val="34"/>
    <w:qFormat/>
    <w:rsid w:val="00486939"/>
    <w:pPr>
      <w:ind w:left="720"/>
    </w:pPr>
  </w:style>
  <w:style w:type="paragraph" w:customStyle="1" w:styleId="citation">
    <w:name w:val="citation"/>
    <w:basedOn w:val="Normal"/>
    <w:rsid w:val="0002474D"/>
    <w:pPr>
      <w:autoSpaceDE/>
      <w:autoSpaceDN/>
      <w:spacing w:before="100" w:beforeAutospacing="1" w:after="100" w:afterAutospacing="1"/>
    </w:pPr>
  </w:style>
  <w:style w:type="paragraph" w:customStyle="1" w:styleId="authlist">
    <w:name w:val="auth_list"/>
    <w:basedOn w:val="Normal"/>
    <w:rsid w:val="0002474D"/>
    <w:pPr>
      <w:autoSpaceDE/>
      <w:autoSpaceDN/>
      <w:spacing w:before="100" w:beforeAutospacing="1" w:after="100" w:afterAutospacing="1"/>
    </w:pPr>
  </w:style>
  <w:style w:type="character" w:customStyle="1" w:styleId="highlight">
    <w:name w:val="highlight"/>
    <w:basedOn w:val="DefaultParagraphFont"/>
    <w:rsid w:val="001F04CB"/>
    <w:rPr>
      <w:rFonts w:cs="Times New Roman"/>
    </w:rPr>
  </w:style>
  <w:style w:type="paragraph" w:styleId="NoSpacing">
    <w:name w:val="No Spacing"/>
    <w:uiPriority w:val="1"/>
    <w:qFormat/>
    <w:rsid w:val="009F3C83"/>
    <w:pPr>
      <w:autoSpaceDE w:val="0"/>
      <w:autoSpaceDN w:val="0"/>
      <w:spacing w:after="0" w:line="240" w:lineRule="auto"/>
    </w:pPr>
    <w:rPr>
      <w:sz w:val="24"/>
      <w:szCs w:val="24"/>
    </w:rPr>
  </w:style>
  <w:style w:type="character" w:customStyle="1" w:styleId="ProposalTitle">
    <w:name w:val="Proposal Title"/>
    <w:basedOn w:val="DefaultParagraphFont"/>
    <w:semiHidden/>
    <w:rsid w:val="009F3C83"/>
    <w:rPr>
      <w:rFonts w:ascii="Times New Roman" w:hAnsi="Times New Roman" w:cs="Times New Roman"/>
      <w:i/>
      <w:sz w:val="22"/>
    </w:rPr>
  </w:style>
  <w:style w:type="character" w:customStyle="1" w:styleId="NumberLeadAuthor">
    <w:name w:val="Number/Lead Author"/>
    <w:basedOn w:val="DefaultParagraphFont"/>
    <w:semiHidden/>
    <w:rsid w:val="007B4D2F"/>
    <w:rPr>
      <w:rFonts w:ascii="Times New Roman" w:hAnsi="Times New Roman" w:cs="Times New Roman"/>
      <w:b/>
      <w:sz w:val="22"/>
    </w:rPr>
  </w:style>
  <w:style w:type="paragraph" w:styleId="Header">
    <w:name w:val="header"/>
    <w:basedOn w:val="Normal"/>
    <w:link w:val="HeaderChar"/>
    <w:uiPriority w:val="99"/>
    <w:semiHidden/>
    <w:unhideWhenUsed/>
    <w:rsid w:val="007B4D2F"/>
    <w:pPr>
      <w:tabs>
        <w:tab w:val="center" w:pos="4680"/>
        <w:tab w:val="right" w:pos="9360"/>
      </w:tabs>
    </w:pPr>
  </w:style>
  <w:style w:type="character" w:customStyle="1" w:styleId="HeaderChar">
    <w:name w:val="Header Char"/>
    <w:basedOn w:val="DefaultParagraphFont"/>
    <w:link w:val="Header"/>
    <w:uiPriority w:val="99"/>
    <w:semiHidden/>
    <w:locked/>
    <w:rsid w:val="007B4D2F"/>
    <w:rPr>
      <w:rFonts w:cs="Times New Roman"/>
      <w:sz w:val="24"/>
      <w:szCs w:val="24"/>
    </w:rPr>
  </w:style>
  <w:style w:type="paragraph" w:styleId="Footer">
    <w:name w:val="footer"/>
    <w:basedOn w:val="Normal"/>
    <w:link w:val="FooterChar"/>
    <w:uiPriority w:val="99"/>
    <w:unhideWhenUsed/>
    <w:rsid w:val="007B4D2F"/>
    <w:pPr>
      <w:tabs>
        <w:tab w:val="center" w:pos="4680"/>
        <w:tab w:val="right" w:pos="9360"/>
      </w:tabs>
    </w:pPr>
  </w:style>
  <w:style w:type="character" w:customStyle="1" w:styleId="FooterChar">
    <w:name w:val="Footer Char"/>
    <w:basedOn w:val="DefaultParagraphFont"/>
    <w:link w:val="Footer"/>
    <w:uiPriority w:val="99"/>
    <w:locked/>
    <w:rsid w:val="007B4D2F"/>
    <w:rPr>
      <w:rFonts w:cs="Times New Roman"/>
      <w:sz w:val="24"/>
      <w:szCs w:val="24"/>
    </w:rPr>
  </w:style>
  <w:style w:type="character" w:styleId="Mention">
    <w:name w:val="Mention"/>
    <w:basedOn w:val="DefaultParagraphFont"/>
    <w:uiPriority w:val="99"/>
    <w:semiHidden/>
    <w:unhideWhenUsed/>
    <w:rsid w:val="00BD03E3"/>
    <w:rPr>
      <w:rFonts w:cs="Times New Roma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808325">
      <w:marLeft w:val="0"/>
      <w:marRight w:val="0"/>
      <w:marTop w:val="0"/>
      <w:marBottom w:val="0"/>
      <w:divBdr>
        <w:top w:val="none" w:sz="0" w:space="0" w:color="auto"/>
        <w:left w:val="none" w:sz="0" w:space="0" w:color="auto"/>
        <w:bottom w:val="none" w:sz="0" w:space="0" w:color="auto"/>
        <w:right w:val="none" w:sz="0" w:space="0" w:color="auto"/>
      </w:divBdr>
      <w:divsChild>
        <w:div w:id="1626808328">
          <w:marLeft w:val="0"/>
          <w:marRight w:val="0"/>
          <w:marTop w:val="0"/>
          <w:marBottom w:val="0"/>
          <w:divBdr>
            <w:top w:val="none" w:sz="0" w:space="0" w:color="auto"/>
            <w:left w:val="none" w:sz="0" w:space="0" w:color="auto"/>
            <w:bottom w:val="none" w:sz="0" w:space="0" w:color="auto"/>
            <w:right w:val="none" w:sz="0" w:space="0" w:color="auto"/>
          </w:divBdr>
        </w:div>
        <w:div w:id="1626808336">
          <w:marLeft w:val="0"/>
          <w:marRight w:val="0"/>
          <w:marTop w:val="0"/>
          <w:marBottom w:val="0"/>
          <w:divBdr>
            <w:top w:val="none" w:sz="0" w:space="0" w:color="auto"/>
            <w:left w:val="none" w:sz="0" w:space="0" w:color="auto"/>
            <w:bottom w:val="none" w:sz="0" w:space="0" w:color="auto"/>
            <w:right w:val="none" w:sz="0" w:space="0" w:color="auto"/>
          </w:divBdr>
        </w:div>
      </w:divsChild>
    </w:div>
    <w:div w:id="1626808329">
      <w:marLeft w:val="0"/>
      <w:marRight w:val="0"/>
      <w:marTop w:val="0"/>
      <w:marBottom w:val="0"/>
      <w:divBdr>
        <w:top w:val="none" w:sz="0" w:space="0" w:color="auto"/>
        <w:left w:val="none" w:sz="0" w:space="0" w:color="auto"/>
        <w:bottom w:val="none" w:sz="0" w:space="0" w:color="auto"/>
        <w:right w:val="none" w:sz="0" w:space="0" w:color="auto"/>
      </w:divBdr>
      <w:divsChild>
        <w:div w:id="1626808331">
          <w:marLeft w:val="0"/>
          <w:marRight w:val="0"/>
          <w:marTop w:val="0"/>
          <w:marBottom w:val="0"/>
          <w:divBdr>
            <w:top w:val="none" w:sz="0" w:space="0" w:color="auto"/>
            <w:left w:val="none" w:sz="0" w:space="0" w:color="auto"/>
            <w:bottom w:val="none" w:sz="0" w:space="0" w:color="auto"/>
            <w:right w:val="none" w:sz="0" w:space="0" w:color="auto"/>
          </w:divBdr>
          <w:divsChild>
            <w:div w:id="1626808337">
              <w:marLeft w:val="0"/>
              <w:marRight w:val="0"/>
              <w:marTop w:val="0"/>
              <w:marBottom w:val="0"/>
              <w:divBdr>
                <w:top w:val="none" w:sz="0" w:space="0" w:color="auto"/>
                <w:left w:val="none" w:sz="0" w:space="0" w:color="auto"/>
                <w:bottom w:val="none" w:sz="0" w:space="0" w:color="auto"/>
                <w:right w:val="none" w:sz="0" w:space="0" w:color="auto"/>
              </w:divBdr>
              <w:divsChild>
                <w:div w:id="1626808332">
                  <w:marLeft w:val="0"/>
                  <w:marRight w:val="0"/>
                  <w:marTop w:val="0"/>
                  <w:marBottom w:val="0"/>
                  <w:divBdr>
                    <w:top w:val="none" w:sz="0" w:space="0" w:color="auto"/>
                    <w:left w:val="none" w:sz="0" w:space="0" w:color="auto"/>
                    <w:bottom w:val="none" w:sz="0" w:space="0" w:color="auto"/>
                    <w:right w:val="none" w:sz="0" w:space="0" w:color="auto"/>
                  </w:divBdr>
                  <w:divsChild>
                    <w:div w:id="1626808334">
                      <w:marLeft w:val="0"/>
                      <w:marRight w:val="0"/>
                      <w:marTop w:val="0"/>
                      <w:marBottom w:val="0"/>
                      <w:divBdr>
                        <w:top w:val="none" w:sz="0" w:space="0" w:color="auto"/>
                        <w:left w:val="none" w:sz="0" w:space="0" w:color="auto"/>
                        <w:bottom w:val="none" w:sz="0" w:space="0" w:color="auto"/>
                        <w:right w:val="none" w:sz="0" w:space="0" w:color="auto"/>
                      </w:divBdr>
                      <w:divsChild>
                        <w:div w:id="1626808333">
                          <w:marLeft w:val="0"/>
                          <w:marRight w:val="0"/>
                          <w:marTop w:val="0"/>
                          <w:marBottom w:val="0"/>
                          <w:divBdr>
                            <w:top w:val="none" w:sz="0" w:space="0" w:color="auto"/>
                            <w:left w:val="none" w:sz="0" w:space="0" w:color="auto"/>
                            <w:bottom w:val="none" w:sz="0" w:space="0" w:color="auto"/>
                            <w:right w:val="none" w:sz="0" w:space="0" w:color="auto"/>
                          </w:divBdr>
                          <w:divsChild>
                            <w:div w:id="1626808326">
                              <w:marLeft w:val="0"/>
                              <w:marRight w:val="0"/>
                              <w:marTop w:val="0"/>
                              <w:marBottom w:val="0"/>
                              <w:divBdr>
                                <w:top w:val="none" w:sz="0" w:space="0" w:color="auto"/>
                                <w:left w:val="none" w:sz="0" w:space="0" w:color="auto"/>
                                <w:bottom w:val="none" w:sz="0" w:space="0" w:color="auto"/>
                                <w:right w:val="none" w:sz="0" w:space="0" w:color="auto"/>
                              </w:divBdr>
                              <w:divsChild>
                                <w:div w:id="1626808335">
                                  <w:marLeft w:val="0"/>
                                  <w:marRight w:val="0"/>
                                  <w:marTop w:val="0"/>
                                  <w:marBottom w:val="0"/>
                                  <w:divBdr>
                                    <w:top w:val="none" w:sz="0" w:space="0" w:color="auto"/>
                                    <w:left w:val="none" w:sz="0" w:space="0" w:color="auto"/>
                                    <w:bottom w:val="none" w:sz="0" w:space="0" w:color="auto"/>
                                    <w:right w:val="none" w:sz="0" w:space="0" w:color="auto"/>
                                  </w:divBdr>
                                  <w:divsChild>
                                    <w:div w:id="1626808327">
                                      <w:marLeft w:val="0"/>
                                      <w:marRight w:val="0"/>
                                      <w:marTop w:val="0"/>
                                      <w:marBottom w:val="0"/>
                                      <w:divBdr>
                                        <w:top w:val="none" w:sz="0" w:space="0" w:color="auto"/>
                                        <w:left w:val="none" w:sz="0" w:space="0" w:color="auto"/>
                                        <w:bottom w:val="none" w:sz="0" w:space="0" w:color="auto"/>
                                        <w:right w:val="none" w:sz="0" w:space="0" w:color="auto"/>
                                      </w:divBdr>
                                    </w:div>
                                    <w:div w:id="162680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808340">
      <w:marLeft w:val="0"/>
      <w:marRight w:val="0"/>
      <w:marTop w:val="0"/>
      <w:marBottom w:val="0"/>
      <w:divBdr>
        <w:top w:val="none" w:sz="0" w:space="0" w:color="auto"/>
        <w:left w:val="none" w:sz="0" w:space="0" w:color="auto"/>
        <w:bottom w:val="none" w:sz="0" w:space="0" w:color="auto"/>
        <w:right w:val="none" w:sz="0" w:space="0" w:color="auto"/>
      </w:divBdr>
      <w:divsChild>
        <w:div w:id="1626808339">
          <w:marLeft w:val="0"/>
          <w:marRight w:val="0"/>
          <w:marTop w:val="0"/>
          <w:marBottom w:val="0"/>
          <w:divBdr>
            <w:top w:val="none" w:sz="0" w:space="0" w:color="auto"/>
            <w:left w:val="none" w:sz="0" w:space="0" w:color="auto"/>
            <w:bottom w:val="none" w:sz="0" w:space="0" w:color="auto"/>
            <w:right w:val="none" w:sz="0" w:space="0" w:color="auto"/>
          </w:divBdr>
          <w:divsChild>
            <w:div w:id="1626808406">
              <w:marLeft w:val="0"/>
              <w:marRight w:val="0"/>
              <w:marTop w:val="0"/>
              <w:marBottom w:val="0"/>
              <w:divBdr>
                <w:top w:val="none" w:sz="0" w:space="0" w:color="auto"/>
                <w:left w:val="none" w:sz="0" w:space="0" w:color="auto"/>
                <w:bottom w:val="none" w:sz="0" w:space="0" w:color="auto"/>
                <w:right w:val="none" w:sz="0" w:space="0" w:color="auto"/>
              </w:divBdr>
              <w:divsChild>
                <w:div w:id="1626808407">
                  <w:marLeft w:val="0"/>
                  <w:marRight w:val="0"/>
                  <w:marTop w:val="0"/>
                  <w:marBottom w:val="0"/>
                  <w:divBdr>
                    <w:top w:val="none" w:sz="0" w:space="0" w:color="auto"/>
                    <w:left w:val="none" w:sz="0" w:space="0" w:color="auto"/>
                    <w:bottom w:val="none" w:sz="0" w:space="0" w:color="auto"/>
                    <w:right w:val="none" w:sz="0" w:space="0" w:color="auto"/>
                  </w:divBdr>
                  <w:divsChild>
                    <w:div w:id="1626808405">
                      <w:marLeft w:val="0"/>
                      <w:marRight w:val="0"/>
                      <w:marTop w:val="0"/>
                      <w:marBottom w:val="0"/>
                      <w:divBdr>
                        <w:top w:val="none" w:sz="0" w:space="0" w:color="auto"/>
                        <w:left w:val="none" w:sz="0" w:space="0" w:color="auto"/>
                        <w:bottom w:val="none" w:sz="0" w:space="0" w:color="auto"/>
                        <w:right w:val="none" w:sz="0" w:space="0" w:color="auto"/>
                      </w:divBdr>
                      <w:divsChild>
                        <w:div w:id="1626808341">
                          <w:marLeft w:val="0"/>
                          <w:marRight w:val="0"/>
                          <w:marTop w:val="0"/>
                          <w:marBottom w:val="0"/>
                          <w:divBdr>
                            <w:top w:val="none" w:sz="0" w:space="0" w:color="auto"/>
                            <w:left w:val="none" w:sz="0" w:space="0" w:color="auto"/>
                            <w:bottom w:val="none" w:sz="0" w:space="0" w:color="auto"/>
                            <w:right w:val="none" w:sz="0" w:space="0" w:color="auto"/>
                          </w:divBdr>
                          <w:divsChild>
                            <w:div w:id="1626808338">
                              <w:marLeft w:val="0"/>
                              <w:marRight w:val="0"/>
                              <w:marTop w:val="0"/>
                              <w:marBottom w:val="0"/>
                              <w:divBdr>
                                <w:top w:val="none" w:sz="0" w:space="0" w:color="auto"/>
                                <w:left w:val="none" w:sz="0" w:space="0" w:color="auto"/>
                                <w:bottom w:val="none" w:sz="0" w:space="0" w:color="auto"/>
                                <w:right w:val="none" w:sz="0" w:space="0" w:color="auto"/>
                              </w:divBdr>
                              <w:divsChild>
                                <w:div w:id="1626808404">
                                  <w:marLeft w:val="0"/>
                                  <w:marRight w:val="0"/>
                                  <w:marTop w:val="0"/>
                                  <w:marBottom w:val="0"/>
                                  <w:divBdr>
                                    <w:top w:val="none" w:sz="0" w:space="0" w:color="auto"/>
                                    <w:left w:val="none" w:sz="0" w:space="0" w:color="auto"/>
                                    <w:bottom w:val="none" w:sz="0" w:space="0" w:color="auto"/>
                                    <w:right w:val="none" w:sz="0" w:space="0" w:color="auto"/>
                                  </w:divBdr>
                                </w:div>
                              </w:divsChild>
                            </w:div>
                            <w:div w:id="1626808344">
                              <w:marLeft w:val="0"/>
                              <w:marRight w:val="0"/>
                              <w:marTop w:val="0"/>
                              <w:marBottom w:val="0"/>
                              <w:divBdr>
                                <w:top w:val="none" w:sz="0" w:space="0" w:color="auto"/>
                                <w:left w:val="none" w:sz="0" w:space="0" w:color="auto"/>
                                <w:bottom w:val="none" w:sz="0" w:space="0" w:color="auto"/>
                                <w:right w:val="none" w:sz="0" w:space="0" w:color="auto"/>
                              </w:divBdr>
                              <w:divsChild>
                                <w:div w:id="1626808342">
                                  <w:marLeft w:val="0"/>
                                  <w:marRight w:val="0"/>
                                  <w:marTop w:val="0"/>
                                  <w:marBottom w:val="0"/>
                                  <w:divBdr>
                                    <w:top w:val="none" w:sz="0" w:space="0" w:color="auto"/>
                                    <w:left w:val="none" w:sz="0" w:space="0" w:color="auto"/>
                                    <w:bottom w:val="none" w:sz="0" w:space="0" w:color="auto"/>
                                    <w:right w:val="none" w:sz="0" w:space="0" w:color="auto"/>
                                  </w:divBdr>
                                  <w:divsChild>
                                    <w:div w:id="1626808343">
                                      <w:marLeft w:val="0"/>
                                      <w:marRight w:val="0"/>
                                      <w:marTop w:val="0"/>
                                      <w:marBottom w:val="0"/>
                                      <w:divBdr>
                                        <w:top w:val="none" w:sz="0" w:space="0" w:color="auto"/>
                                        <w:left w:val="none" w:sz="0" w:space="0" w:color="auto"/>
                                        <w:bottom w:val="none" w:sz="0" w:space="0" w:color="auto"/>
                                        <w:right w:val="none" w:sz="0" w:space="0" w:color="auto"/>
                                      </w:divBdr>
                                    </w:div>
                                    <w:div w:id="16268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808350">
      <w:marLeft w:val="0"/>
      <w:marRight w:val="0"/>
      <w:marTop w:val="0"/>
      <w:marBottom w:val="0"/>
      <w:divBdr>
        <w:top w:val="none" w:sz="0" w:space="0" w:color="auto"/>
        <w:left w:val="none" w:sz="0" w:space="0" w:color="auto"/>
        <w:bottom w:val="none" w:sz="0" w:space="0" w:color="auto"/>
        <w:right w:val="none" w:sz="0" w:space="0" w:color="auto"/>
      </w:divBdr>
      <w:divsChild>
        <w:div w:id="1626808355">
          <w:marLeft w:val="0"/>
          <w:marRight w:val="0"/>
          <w:marTop w:val="0"/>
          <w:marBottom w:val="0"/>
          <w:divBdr>
            <w:top w:val="none" w:sz="0" w:space="0" w:color="auto"/>
            <w:left w:val="none" w:sz="0" w:space="0" w:color="auto"/>
            <w:bottom w:val="none" w:sz="0" w:space="0" w:color="auto"/>
            <w:right w:val="none" w:sz="0" w:space="0" w:color="auto"/>
          </w:divBdr>
          <w:divsChild>
            <w:div w:id="1626808398">
              <w:marLeft w:val="0"/>
              <w:marRight w:val="0"/>
              <w:marTop w:val="0"/>
              <w:marBottom w:val="0"/>
              <w:divBdr>
                <w:top w:val="none" w:sz="0" w:space="0" w:color="auto"/>
                <w:left w:val="none" w:sz="0" w:space="0" w:color="auto"/>
                <w:bottom w:val="none" w:sz="0" w:space="0" w:color="auto"/>
                <w:right w:val="none" w:sz="0" w:space="0" w:color="auto"/>
              </w:divBdr>
              <w:divsChild>
                <w:div w:id="1626808353">
                  <w:marLeft w:val="0"/>
                  <w:marRight w:val="-6084"/>
                  <w:marTop w:val="0"/>
                  <w:marBottom w:val="0"/>
                  <w:divBdr>
                    <w:top w:val="none" w:sz="0" w:space="0" w:color="auto"/>
                    <w:left w:val="none" w:sz="0" w:space="0" w:color="auto"/>
                    <w:bottom w:val="none" w:sz="0" w:space="0" w:color="auto"/>
                    <w:right w:val="none" w:sz="0" w:space="0" w:color="auto"/>
                  </w:divBdr>
                  <w:divsChild>
                    <w:div w:id="1626808356">
                      <w:marLeft w:val="0"/>
                      <w:marRight w:val="5844"/>
                      <w:marTop w:val="0"/>
                      <w:marBottom w:val="0"/>
                      <w:divBdr>
                        <w:top w:val="none" w:sz="0" w:space="0" w:color="auto"/>
                        <w:left w:val="none" w:sz="0" w:space="0" w:color="auto"/>
                        <w:bottom w:val="none" w:sz="0" w:space="0" w:color="auto"/>
                        <w:right w:val="none" w:sz="0" w:space="0" w:color="auto"/>
                      </w:divBdr>
                      <w:divsChild>
                        <w:div w:id="1626808357">
                          <w:marLeft w:val="0"/>
                          <w:marRight w:val="0"/>
                          <w:marTop w:val="0"/>
                          <w:marBottom w:val="0"/>
                          <w:divBdr>
                            <w:top w:val="none" w:sz="0" w:space="0" w:color="auto"/>
                            <w:left w:val="none" w:sz="0" w:space="0" w:color="auto"/>
                            <w:bottom w:val="none" w:sz="0" w:space="0" w:color="auto"/>
                            <w:right w:val="none" w:sz="0" w:space="0" w:color="auto"/>
                          </w:divBdr>
                          <w:divsChild>
                            <w:div w:id="1626808352">
                              <w:marLeft w:val="0"/>
                              <w:marRight w:val="0"/>
                              <w:marTop w:val="120"/>
                              <w:marBottom w:val="360"/>
                              <w:divBdr>
                                <w:top w:val="none" w:sz="0" w:space="0" w:color="auto"/>
                                <w:left w:val="none" w:sz="0" w:space="0" w:color="auto"/>
                                <w:bottom w:val="none" w:sz="0" w:space="0" w:color="auto"/>
                                <w:right w:val="none" w:sz="0" w:space="0" w:color="auto"/>
                              </w:divBdr>
                              <w:divsChild>
                                <w:div w:id="1626808351">
                                  <w:marLeft w:val="0"/>
                                  <w:marRight w:val="0"/>
                                  <w:marTop w:val="0"/>
                                  <w:marBottom w:val="0"/>
                                  <w:divBdr>
                                    <w:top w:val="none" w:sz="0" w:space="0" w:color="auto"/>
                                    <w:left w:val="none" w:sz="0" w:space="0" w:color="auto"/>
                                    <w:bottom w:val="none" w:sz="0" w:space="0" w:color="auto"/>
                                    <w:right w:val="none" w:sz="0" w:space="0" w:color="auto"/>
                                  </w:divBdr>
                                </w:div>
                                <w:div w:id="16268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808359">
      <w:marLeft w:val="0"/>
      <w:marRight w:val="0"/>
      <w:marTop w:val="0"/>
      <w:marBottom w:val="0"/>
      <w:divBdr>
        <w:top w:val="none" w:sz="0" w:space="0" w:color="auto"/>
        <w:left w:val="none" w:sz="0" w:space="0" w:color="auto"/>
        <w:bottom w:val="none" w:sz="0" w:space="0" w:color="auto"/>
        <w:right w:val="none" w:sz="0" w:space="0" w:color="auto"/>
      </w:divBdr>
      <w:divsChild>
        <w:div w:id="1626808380">
          <w:marLeft w:val="0"/>
          <w:marRight w:val="0"/>
          <w:marTop w:val="0"/>
          <w:marBottom w:val="0"/>
          <w:divBdr>
            <w:top w:val="none" w:sz="0" w:space="0" w:color="auto"/>
            <w:left w:val="none" w:sz="0" w:space="0" w:color="auto"/>
            <w:bottom w:val="none" w:sz="0" w:space="0" w:color="auto"/>
            <w:right w:val="none" w:sz="0" w:space="0" w:color="auto"/>
          </w:divBdr>
          <w:divsChild>
            <w:div w:id="1626808385">
              <w:marLeft w:val="0"/>
              <w:marRight w:val="0"/>
              <w:marTop w:val="0"/>
              <w:marBottom w:val="0"/>
              <w:divBdr>
                <w:top w:val="none" w:sz="0" w:space="0" w:color="auto"/>
                <w:left w:val="none" w:sz="0" w:space="0" w:color="auto"/>
                <w:bottom w:val="none" w:sz="0" w:space="0" w:color="auto"/>
                <w:right w:val="none" w:sz="0" w:space="0" w:color="auto"/>
              </w:divBdr>
              <w:divsChild>
                <w:div w:id="1626808382">
                  <w:marLeft w:val="0"/>
                  <w:marRight w:val="-6084"/>
                  <w:marTop w:val="0"/>
                  <w:marBottom w:val="0"/>
                  <w:divBdr>
                    <w:top w:val="none" w:sz="0" w:space="0" w:color="auto"/>
                    <w:left w:val="none" w:sz="0" w:space="0" w:color="auto"/>
                    <w:bottom w:val="none" w:sz="0" w:space="0" w:color="auto"/>
                    <w:right w:val="none" w:sz="0" w:space="0" w:color="auto"/>
                  </w:divBdr>
                  <w:divsChild>
                    <w:div w:id="1626808388">
                      <w:marLeft w:val="0"/>
                      <w:marRight w:val="5604"/>
                      <w:marTop w:val="0"/>
                      <w:marBottom w:val="0"/>
                      <w:divBdr>
                        <w:top w:val="none" w:sz="0" w:space="0" w:color="auto"/>
                        <w:left w:val="none" w:sz="0" w:space="0" w:color="auto"/>
                        <w:bottom w:val="none" w:sz="0" w:space="0" w:color="auto"/>
                        <w:right w:val="none" w:sz="0" w:space="0" w:color="auto"/>
                      </w:divBdr>
                      <w:divsChild>
                        <w:div w:id="1626808358">
                          <w:marLeft w:val="0"/>
                          <w:marRight w:val="0"/>
                          <w:marTop w:val="0"/>
                          <w:marBottom w:val="0"/>
                          <w:divBdr>
                            <w:top w:val="none" w:sz="0" w:space="0" w:color="auto"/>
                            <w:left w:val="none" w:sz="0" w:space="0" w:color="auto"/>
                            <w:bottom w:val="none" w:sz="0" w:space="0" w:color="auto"/>
                            <w:right w:val="none" w:sz="0" w:space="0" w:color="auto"/>
                          </w:divBdr>
                          <w:divsChild>
                            <w:div w:id="1626808360">
                              <w:marLeft w:val="0"/>
                              <w:marRight w:val="0"/>
                              <w:marTop w:val="45"/>
                              <w:marBottom w:val="0"/>
                              <w:divBdr>
                                <w:top w:val="single" w:sz="6" w:space="2" w:color="CCCCCC"/>
                                <w:left w:val="single" w:sz="6" w:space="2" w:color="CCCCCC"/>
                                <w:bottom w:val="single" w:sz="6" w:space="2" w:color="CCCCCC"/>
                                <w:right w:val="single" w:sz="6" w:space="2" w:color="CCCCCC"/>
                              </w:divBdr>
                              <w:divsChild>
                                <w:div w:id="1626808362">
                                  <w:marLeft w:val="0"/>
                                  <w:marRight w:val="0"/>
                                  <w:marTop w:val="0"/>
                                  <w:marBottom w:val="0"/>
                                  <w:divBdr>
                                    <w:top w:val="none" w:sz="0" w:space="0" w:color="auto"/>
                                    <w:left w:val="none" w:sz="0" w:space="0" w:color="auto"/>
                                    <w:bottom w:val="none" w:sz="0" w:space="0" w:color="auto"/>
                                    <w:right w:val="none" w:sz="0" w:space="0" w:color="auto"/>
                                  </w:divBdr>
                                </w:div>
                                <w:div w:id="1626808363">
                                  <w:marLeft w:val="0"/>
                                  <w:marRight w:val="0"/>
                                  <w:marTop w:val="0"/>
                                  <w:marBottom w:val="0"/>
                                  <w:divBdr>
                                    <w:top w:val="none" w:sz="0" w:space="0" w:color="auto"/>
                                    <w:left w:val="none" w:sz="0" w:space="0" w:color="auto"/>
                                    <w:bottom w:val="none" w:sz="0" w:space="0" w:color="auto"/>
                                    <w:right w:val="none" w:sz="0" w:space="0" w:color="auto"/>
                                  </w:divBdr>
                                </w:div>
                                <w:div w:id="1626808378">
                                  <w:marLeft w:val="0"/>
                                  <w:marRight w:val="0"/>
                                  <w:marTop w:val="0"/>
                                  <w:marBottom w:val="0"/>
                                  <w:divBdr>
                                    <w:top w:val="none" w:sz="0" w:space="0" w:color="auto"/>
                                    <w:left w:val="none" w:sz="0" w:space="0" w:color="auto"/>
                                    <w:bottom w:val="none" w:sz="0" w:space="0" w:color="auto"/>
                                    <w:right w:val="none" w:sz="0" w:space="0" w:color="auto"/>
                                  </w:divBdr>
                                  <w:divsChild>
                                    <w:div w:id="1626808365">
                                      <w:marLeft w:val="0"/>
                                      <w:marRight w:val="0"/>
                                      <w:marTop w:val="0"/>
                                      <w:marBottom w:val="0"/>
                                      <w:divBdr>
                                        <w:top w:val="none" w:sz="0" w:space="0" w:color="auto"/>
                                        <w:left w:val="none" w:sz="0" w:space="0" w:color="auto"/>
                                        <w:bottom w:val="none" w:sz="0" w:space="0" w:color="auto"/>
                                        <w:right w:val="none" w:sz="0" w:space="0" w:color="auto"/>
                                      </w:divBdr>
                                    </w:div>
                                  </w:divsChild>
                                </w:div>
                                <w:div w:id="1626808386">
                                  <w:marLeft w:val="0"/>
                                  <w:marRight w:val="0"/>
                                  <w:marTop w:val="0"/>
                                  <w:marBottom w:val="0"/>
                                  <w:divBdr>
                                    <w:top w:val="none" w:sz="0" w:space="0" w:color="auto"/>
                                    <w:left w:val="none" w:sz="0" w:space="0" w:color="auto"/>
                                    <w:bottom w:val="none" w:sz="0" w:space="0" w:color="auto"/>
                                    <w:right w:val="none" w:sz="0" w:space="0" w:color="auto"/>
                                  </w:divBdr>
                                </w:div>
                                <w:div w:id="1626808391">
                                  <w:marLeft w:val="0"/>
                                  <w:marRight w:val="0"/>
                                  <w:marTop w:val="0"/>
                                  <w:marBottom w:val="0"/>
                                  <w:divBdr>
                                    <w:top w:val="none" w:sz="0" w:space="0" w:color="auto"/>
                                    <w:left w:val="none" w:sz="0" w:space="0" w:color="auto"/>
                                    <w:bottom w:val="none" w:sz="0" w:space="0" w:color="auto"/>
                                    <w:right w:val="none" w:sz="0" w:space="0" w:color="auto"/>
                                  </w:divBdr>
                                </w:div>
                              </w:divsChild>
                            </w:div>
                            <w:div w:id="1626808375">
                              <w:marLeft w:val="0"/>
                              <w:marRight w:val="0"/>
                              <w:marTop w:val="0"/>
                              <w:marBottom w:val="0"/>
                              <w:divBdr>
                                <w:top w:val="none" w:sz="0" w:space="0" w:color="auto"/>
                                <w:left w:val="none" w:sz="0" w:space="0" w:color="auto"/>
                                <w:bottom w:val="none" w:sz="0" w:space="0" w:color="auto"/>
                                <w:right w:val="none" w:sz="0" w:space="0" w:color="auto"/>
                              </w:divBdr>
                            </w:div>
                            <w:div w:id="1626808383">
                              <w:marLeft w:val="0"/>
                              <w:marRight w:val="0"/>
                              <w:marTop w:val="0"/>
                              <w:marBottom w:val="0"/>
                              <w:divBdr>
                                <w:top w:val="none" w:sz="0" w:space="0" w:color="auto"/>
                                <w:left w:val="none" w:sz="0" w:space="0" w:color="auto"/>
                                <w:bottom w:val="none" w:sz="0" w:space="0" w:color="auto"/>
                                <w:right w:val="none" w:sz="0" w:space="0" w:color="auto"/>
                              </w:divBdr>
                            </w:div>
                          </w:divsChild>
                        </w:div>
                        <w:div w:id="1626808376">
                          <w:marLeft w:val="0"/>
                          <w:marRight w:val="0"/>
                          <w:marTop w:val="0"/>
                          <w:marBottom w:val="0"/>
                          <w:divBdr>
                            <w:top w:val="none" w:sz="0" w:space="0" w:color="auto"/>
                            <w:left w:val="none" w:sz="0" w:space="0" w:color="auto"/>
                            <w:bottom w:val="none" w:sz="0" w:space="0" w:color="auto"/>
                            <w:right w:val="none" w:sz="0" w:space="0" w:color="auto"/>
                          </w:divBdr>
                          <w:divsChild>
                            <w:div w:id="1626808379">
                              <w:marLeft w:val="0"/>
                              <w:marRight w:val="0"/>
                              <w:marTop w:val="0"/>
                              <w:marBottom w:val="0"/>
                              <w:divBdr>
                                <w:top w:val="none" w:sz="0" w:space="0" w:color="auto"/>
                                <w:left w:val="none" w:sz="0" w:space="0" w:color="auto"/>
                                <w:bottom w:val="none" w:sz="0" w:space="0" w:color="auto"/>
                                <w:right w:val="none" w:sz="0" w:space="0" w:color="auto"/>
                              </w:divBdr>
                            </w:div>
                          </w:divsChild>
                        </w:div>
                        <w:div w:id="1626808387">
                          <w:marLeft w:val="0"/>
                          <w:marRight w:val="0"/>
                          <w:marTop w:val="0"/>
                          <w:marBottom w:val="0"/>
                          <w:divBdr>
                            <w:top w:val="none" w:sz="0" w:space="0" w:color="auto"/>
                            <w:left w:val="none" w:sz="0" w:space="0" w:color="auto"/>
                            <w:bottom w:val="none" w:sz="0" w:space="0" w:color="auto"/>
                            <w:right w:val="none" w:sz="0" w:space="0" w:color="auto"/>
                          </w:divBdr>
                          <w:divsChild>
                            <w:div w:id="162680837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808372">
      <w:marLeft w:val="0"/>
      <w:marRight w:val="0"/>
      <w:marTop w:val="0"/>
      <w:marBottom w:val="0"/>
      <w:divBdr>
        <w:top w:val="none" w:sz="0" w:space="0" w:color="auto"/>
        <w:left w:val="none" w:sz="0" w:space="0" w:color="auto"/>
        <w:bottom w:val="none" w:sz="0" w:space="0" w:color="auto"/>
        <w:right w:val="none" w:sz="0" w:space="0" w:color="auto"/>
      </w:divBdr>
      <w:divsChild>
        <w:div w:id="1626808373">
          <w:marLeft w:val="0"/>
          <w:marRight w:val="0"/>
          <w:marTop w:val="0"/>
          <w:marBottom w:val="0"/>
          <w:divBdr>
            <w:top w:val="none" w:sz="0" w:space="0" w:color="auto"/>
            <w:left w:val="none" w:sz="0" w:space="0" w:color="auto"/>
            <w:bottom w:val="none" w:sz="0" w:space="0" w:color="auto"/>
            <w:right w:val="none" w:sz="0" w:space="0" w:color="auto"/>
          </w:divBdr>
          <w:divsChild>
            <w:div w:id="1626808395">
              <w:marLeft w:val="0"/>
              <w:marRight w:val="0"/>
              <w:marTop w:val="0"/>
              <w:marBottom w:val="0"/>
              <w:divBdr>
                <w:top w:val="none" w:sz="0" w:space="0" w:color="auto"/>
                <w:left w:val="none" w:sz="0" w:space="0" w:color="auto"/>
                <w:bottom w:val="none" w:sz="0" w:space="0" w:color="auto"/>
                <w:right w:val="none" w:sz="0" w:space="0" w:color="auto"/>
              </w:divBdr>
              <w:divsChild>
                <w:div w:id="1626808377">
                  <w:marLeft w:val="0"/>
                  <w:marRight w:val="-6084"/>
                  <w:marTop w:val="0"/>
                  <w:marBottom w:val="0"/>
                  <w:divBdr>
                    <w:top w:val="none" w:sz="0" w:space="0" w:color="auto"/>
                    <w:left w:val="none" w:sz="0" w:space="0" w:color="auto"/>
                    <w:bottom w:val="none" w:sz="0" w:space="0" w:color="auto"/>
                    <w:right w:val="none" w:sz="0" w:space="0" w:color="auto"/>
                  </w:divBdr>
                  <w:divsChild>
                    <w:div w:id="1626808392">
                      <w:marLeft w:val="0"/>
                      <w:marRight w:val="5604"/>
                      <w:marTop w:val="0"/>
                      <w:marBottom w:val="0"/>
                      <w:divBdr>
                        <w:top w:val="none" w:sz="0" w:space="0" w:color="auto"/>
                        <w:left w:val="none" w:sz="0" w:space="0" w:color="auto"/>
                        <w:bottom w:val="none" w:sz="0" w:space="0" w:color="auto"/>
                        <w:right w:val="none" w:sz="0" w:space="0" w:color="auto"/>
                      </w:divBdr>
                      <w:divsChild>
                        <w:div w:id="1626808366">
                          <w:marLeft w:val="0"/>
                          <w:marRight w:val="0"/>
                          <w:marTop w:val="0"/>
                          <w:marBottom w:val="0"/>
                          <w:divBdr>
                            <w:top w:val="none" w:sz="0" w:space="0" w:color="auto"/>
                            <w:left w:val="none" w:sz="0" w:space="0" w:color="auto"/>
                            <w:bottom w:val="none" w:sz="0" w:space="0" w:color="auto"/>
                            <w:right w:val="none" w:sz="0" w:space="0" w:color="auto"/>
                          </w:divBdr>
                          <w:divsChild>
                            <w:div w:id="1626808361">
                              <w:marLeft w:val="0"/>
                              <w:marRight w:val="0"/>
                              <w:marTop w:val="0"/>
                              <w:marBottom w:val="0"/>
                              <w:divBdr>
                                <w:top w:val="none" w:sz="0" w:space="0" w:color="auto"/>
                                <w:left w:val="none" w:sz="0" w:space="0" w:color="auto"/>
                                <w:bottom w:val="none" w:sz="0" w:space="0" w:color="auto"/>
                                <w:right w:val="none" w:sz="0" w:space="0" w:color="auto"/>
                              </w:divBdr>
                            </w:div>
                          </w:divsChild>
                        </w:div>
                        <w:div w:id="1626808393">
                          <w:marLeft w:val="0"/>
                          <w:marRight w:val="0"/>
                          <w:marTop w:val="0"/>
                          <w:marBottom w:val="0"/>
                          <w:divBdr>
                            <w:top w:val="none" w:sz="0" w:space="0" w:color="auto"/>
                            <w:left w:val="none" w:sz="0" w:space="0" w:color="auto"/>
                            <w:bottom w:val="none" w:sz="0" w:space="0" w:color="auto"/>
                            <w:right w:val="none" w:sz="0" w:space="0" w:color="auto"/>
                          </w:divBdr>
                          <w:divsChild>
                            <w:div w:id="1626808374">
                              <w:marLeft w:val="0"/>
                              <w:marRight w:val="0"/>
                              <w:marTop w:val="120"/>
                              <w:marBottom w:val="360"/>
                              <w:divBdr>
                                <w:top w:val="none" w:sz="0" w:space="0" w:color="auto"/>
                                <w:left w:val="none" w:sz="0" w:space="0" w:color="auto"/>
                                <w:bottom w:val="none" w:sz="0" w:space="0" w:color="auto"/>
                                <w:right w:val="none" w:sz="0" w:space="0" w:color="auto"/>
                              </w:divBdr>
                            </w:div>
                          </w:divsChild>
                        </w:div>
                        <w:div w:id="1626808394">
                          <w:marLeft w:val="0"/>
                          <w:marRight w:val="0"/>
                          <w:marTop w:val="0"/>
                          <w:marBottom w:val="0"/>
                          <w:divBdr>
                            <w:top w:val="none" w:sz="0" w:space="0" w:color="auto"/>
                            <w:left w:val="none" w:sz="0" w:space="0" w:color="auto"/>
                            <w:bottom w:val="none" w:sz="0" w:space="0" w:color="auto"/>
                            <w:right w:val="none" w:sz="0" w:space="0" w:color="auto"/>
                          </w:divBdr>
                          <w:divsChild>
                            <w:div w:id="1626808364">
                              <w:marLeft w:val="0"/>
                              <w:marRight w:val="0"/>
                              <w:marTop w:val="0"/>
                              <w:marBottom w:val="0"/>
                              <w:divBdr>
                                <w:top w:val="none" w:sz="0" w:space="0" w:color="auto"/>
                                <w:left w:val="none" w:sz="0" w:space="0" w:color="auto"/>
                                <w:bottom w:val="none" w:sz="0" w:space="0" w:color="auto"/>
                                <w:right w:val="none" w:sz="0" w:space="0" w:color="auto"/>
                              </w:divBdr>
                            </w:div>
                            <w:div w:id="1626808369">
                              <w:marLeft w:val="0"/>
                              <w:marRight w:val="0"/>
                              <w:marTop w:val="0"/>
                              <w:marBottom w:val="0"/>
                              <w:divBdr>
                                <w:top w:val="none" w:sz="0" w:space="0" w:color="auto"/>
                                <w:left w:val="none" w:sz="0" w:space="0" w:color="auto"/>
                                <w:bottom w:val="none" w:sz="0" w:space="0" w:color="auto"/>
                                <w:right w:val="none" w:sz="0" w:space="0" w:color="auto"/>
                              </w:divBdr>
                            </w:div>
                            <w:div w:id="1626808384">
                              <w:marLeft w:val="0"/>
                              <w:marRight w:val="0"/>
                              <w:marTop w:val="45"/>
                              <w:marBottom w:val="0"/>
                              <w:divBdr>
                                <w:top w:val="single" w:sz="6" w:space="2" w:color="CCCCCC"/>
                                <w:left w:val="single" w:sz="6" w:space="2" w:color="CCCCCC"/>
                                <w:bottom w:val="single" w:sz="6" w:space="2" w:color="CCCCCC"/>
                                <w:right w:val="single" w:sz="6" w:space="2" w:color="CCCCCC"/>
                              </w:divBdr>
                              <w:divsChild>
                                <w:div w:id="1626808367">
                                  <w:marLeft w:val="0"/>
                                  <w:marRight w:val="0"/>
                                  <w:marTop w:val="0"/>
                                  <w:marBottom w:val="0"/>
                                  <w:divBdr>
                                    <w:top w:val="none" w:sz="0" w:space="0" w:color="auto"/>
                                    <w:left w:val="none" w:sz="0" w:space="0" w:color="auto"/>
                                    <w:bottom w:val="none" w:sz="0" w:space="0" w:color="auto"/>
                                    <w:right w:val="none" w:sz="0" w:space="0" w:color="auto"/>
                                  </w:divBdr>
                                </w:div>
                                <w:div w:id="1626808368">
                                  <w:marLeft w:val="0"/>
                                  <w:marRight w:val="0"/>
                                  <w:marTop w:val="0"/>
                                  <w:marBottom w:val="0"/>
                                  <w:divBdr>
                                    <w:top w:val="none" w:sz="0" w:space="0" w:color="auto"/>
                                    <w:left w:val="none" w:sz="0" w:space="0" w:color="auto"/>
                                    <w:bottom w:val="none" w:sz="0" w:space="0" w:color="auto"/>
                                    <w:right w:val="none" w:sz="0" w:space="0" w:color="auto"/>
                                  </w:divBdr>
                                </w:div>
                                <w:div w:id="1626808381">
                                  <w:marLeft w:val="0"/>
                                  <w:marRight w:val="0"/>
                                  <w:marTop w:val="0"/>
                                  <w:marBottom w:val="0"/>
                                  <w:divBdr>
                                    <w:top w:val="none" w:sz="0" w:space="0" w:color="auto"/>
                                    <w:left w:val="none" w:sz="0" w:space="0" w:color="auto"/>
                                    <w:bottom w:val="none" w:sz="0" w:space="0" w:color="auto"/>
                                    <w:right w:val="none" w:sz="0" w:space="0" w:color="auto"/>
                                  </w:divBdr>
                                  <w:divsChild>
                                    <w:div w:id="1626808370">
                                      <w:marLeft w:val="0"/>
                                      <w:marRight w:val="0"/>
                                      <w:marTop w:val="0"/>
                                      <w:marBottom w:val="0"/>
                                      <w:divBdr>
                                        <w:top w:val="none" w:sz="0" w:space="0" w:color="auto"/>
                                        <w:left w:val="none" w:sz="0" w:space="0" w:color="auto"/>
                                        <w:bottom w:val="none" w:sz="0" w:space="0" w:color="auto"/>
                                        <w:right w:val="none" w:sz="0" w:space="0" w:color="auto"/>
                                      </w:divBdr>
                                    </w:div>
                                  </w:divsChild>
                                </w:div>
                                <w:div w:id="1626808396">
                                  <w:marLeft w:val="0"/>
                                  <w:marRight w:val="0"/>
                                  <w:marTop w:val="0"/>
                                  <w:marBottom w:val="0"/>
                                  <w:divBdr>
                                    <w:top w:val="none" w:sz="0" w:space="0" w:color="auto"/>
                                    <w:left w:val="none" w:sz="0" w:space="0" w:color="auto"/>
                                    <w:bottom w:val="none" w:sz="0" w:space="0" w:color="auto"/>
                                    <w:right w:val="none" w:sz="0" w:space="0" w:color="auto"/>
                                  </w:divBdr>
                                </w:div>
                                <w:div w:id="16268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808389">
      <w:marLeft w:val="0"/>
      <w:marRight w:val="0"/>
      <w:marTop w:val="0"/>
      <w:marBottom w:val="0"/>
      <w:divBdr>
        <w:top w:val="none" w:sz="0" w:space="0" w:color="auto"/>
        <w:left w:val="none" w:sz="0" w:space="0" w:color="auto"/>
        <w:bottom w:val="none" w:sz="0" w:space="0" w:color="auto"/>
        <w:right w:val="none" w:sz="0" w:space="0" w:color="auto"/>
      </w:divBdr>
    </w:div>
    <w:div w:id="1626808390">
      <w:marLeft w:val="0"/>
      <w:marRight w:val="0"/>
      <w:marTop w:val="0"/>
      <w:marBottom w:val="0"/>
      <w:divBdr>
        <w:top w:val="none" w:sz="0" w:space="0" w:color="auto"/>
        <w:left w:val="none" w:sz="0" w:space="0" w:color="auto"/>
        <w:bottom w:val="none" w:sz="0" w:space="0" w:color="auto"/>
        <w:right w:val="none" w:sz="0" w:space="0" w:color="auto"/>
      </w:divBdr>
    </w:div>
    <w:div w:id="1626808400">
      <w:marLeft w:val="0"/>
      <w:marRight w:val="0"/>
      <w:marTop w:val="0"/>
      <w:marBottom w:val="0"/>
      <w:divBdr>
        <w:top w:val="none" w:sz="0" w:space="0" w:color="auto"/>
        <w:left w:val="none" w:sz="0" w:space="0" w:color="auto"/>
        <w:bottom w:val="none" w:sz="0" w:space="0" w:color="auto"/>
        <w:right w:val="none" w:sz="0" w:space="0" w:color="auto"/>
      </w:divBdr>
      <w:divsChild>
        <w:div w:id="1626808349">
          <w:marLeft w:val="0"/>
          <w:marRight w:val="0"/>
          <w:marTop w:val="0"/>
          <w:marBottom w:val="0"/>
          <w:divBdr>
            <w:top w:val="none" w:sz="0" w:space="0" w:color="auto"/>
            <w:left w:val="none" w:sz="0" w:space="0" w:color="auto"/>
            <w:bottom w:val="none" w:sz="0" w:space="0" w:color="auto"/>
            <w:right w:val="none" w:sz="0" w:space="0" w:color="auto"/>
          </w:divBdr>
          <w:divsChild>
            <w:div w:id="1626808347">
              <w:marLeft w:val="0"/>
              <w:marRight w:val="0"/>
              <w:marTop w:val="0"/>
              <w:marBottom w:val="0"/>
              <w:divBdr>
                <w:top w:val="none" w:sz="0" w:space="0" w:color="auto"/>
                <w:left w:val="none" w:sz="0" w:space="0" w:color="auto"/>
                <w:bottom w:val="none" w:sz="0" w:space="0" w:color="auto"/>
                <w:right w:val="none" w:sz="0" w:space="0" w:color="auto"/>
              </w:divBdr>
              <w:divsChild>
                <w:div w:id="1626808399">
                  <w:marLeft w:val="0"/>
                  <w:marRight w:val="0"/>
                  <w:marTop w:val="0"/>
                  <w:marBottom w:val="0"/>
                  <w:divBdr>
                    <w:top w:val="none" w:sz="0" w:space="0" w:color="auto"/>
                    <w:left w:val="none" w:sz="0" w:space="0" w:color="auto"/>
                    <w:bottom w:val="none" w:sz="0" w:space="0" w:color="auto"/>
                    <w:right w:val="none" w:sz="0" w:space="0" w:color="auto"/>
                  </w:divBdr>
                  <w:divsChild>
                    <w:div w:id="1626808346">
                      <w:marLeft w:val="0"/>
                      <w:marRight w:val="0"/>
                      <w:marTop w:val="0"/>
                      <w:marBottom w:val="0"/>
                      <w:divBdr>
                        <w:top w:val="none" w:sz="0" w:space="0" w:color="auto"/>
                        <w:left w:val="none" w:sz="0" w:space="0" w:color="auto"/>
                        <w:bottom w:val="none" w:sz="0" w:space="0" w:color="auto"/>
                        <w:right w:val="none" w:sz="0" w:space="0" w:color="auto"/>
                      </w:divBdr>
                      <w:divsChild>
                        <w:div w:id="1626808348">
                          <w:marLeft w:val="0"/>
                          <w:marRight w:val="0"/>
                          <w:marTop w:val="0"/>
                          <w:marBottom w:val="0"/>
                          <w:divBdr>
                            <w:top w:val="none" w:sz="0" w:space="0" w:color="auto"/>
                            <w:left w:val="none" w:sz="0" w:space="0" w:color="auto"/>
                            <w:bottom w:val="none" w:sz="0" w:space="0" w:color="auto"/>
                            <w:right w:val="none" w:sz="0" w:space="0" w:color="auto"/>
                          </w:divBdr>
                          <w:divsChild>
                            <w:div w:id="1626808402">
                              <w:marLeft w:val="0"/>
                              <w:marRight w:val="0"/>
                              <w:marTop w:val="0"/>
                              <w:marBottom w:val="0"/>
                              <w:divBdr>
                                <w:top w:val="none" w:sz="0" w:space="0" w:color="auto"/>
                                <w:left w:val="none" w:sz="0" w:space="0" w:color="auto"/>
                                <w:bottom w:val="none" w:sz="0" w:space="0" w:color="auto"/>
                                <w:right w:val="none" w:sz="0" w:space="0" w:color="auto"/>
                              </w:divBdr>
                              <w:divsChild>
                                <w:div w:id="1626808403">
                                  <w:marLeft w:val="0"/>
                                  <w:marRight w:val="0"/>
                                  <w:marTop w:val="0"/>
                                  <w:marBottom w:val="0"/>
                                  <w:divBdr>
                                    <w:top w:val="none" w:sz="0" w:space="0" w:color="auto"/>
                                    <w:left w:val="none" w:sz="0" w:space="0" w:color="auto"/>
                                    <w:bottom w:val="none" w:sz="0" w:space="0" w:color="auto"/>
                                    <w:right w:val="none" w:sz="0" w:space="0" w:color="auto"/>
                                  </w:divBdr>
                                  <w:divsChild>
                                    <w:div w:id="1626808345">
                                      <w:marLeft w:val="0"/>
                                      <w:marRight w:val="0"/>
                                      <w:marTop w:val="0"/>
                                      <w:marBottom w:val="0"/>
                                      <w:divBdr>
                                        <w:top w:val="none" w:sz="0" w:space="0" w:color="auto"/>
                                        <w:left w:val="none" w:sz="0" w:space="0" w:color="auto"/>
                                        <w:bottom w:val="none" w:sz="0" w:space="0" w:color="auto"/>
                                        <w:right w:val="none" w:sz="0" w:space="0" w:color="auto"/>
                                      </w:divBdr>
                                    </w:div>
                                    <w:div w:id="162680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5561686" TargetMode="External"/><Relationship Id="rId13" Type="http://schemas.openxmlformats.org/officeDocument/2006/relationships/hyperlink" Target="http://www.ncbi.nlm.nih.gov/pubmed/21999397" TargetMode="External"/><Relationship Id="rId18" Type="http://schemas.openxmlformats.org/officeDocument/2006/relationships/hyperlink" Target="http://www.ncbi.nlm.nih.gov/pubmed/22965846"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ncbi.nlm.nih.gov/pubmed/20876875" TargetMode="External"/><Relationship Id="rId7" Type="http://schemas.openxmlformats.org/officeDocument/2006/relationships/hyperlink" Target="http://www.ncbi.nlm.nih.gov/pubmed/20854960" TargetMode="External"/><Relationship Id="rId12" Type="http://schemas.openxmlformats.org/officeDocument/2006/relationships/hyperlink" Target="http://www.ncbi.nlm.nih.gov/pubmed/21737439" TargetMode="External"/><Relationship Id="rId17" Type="http://schemas.openxmlformats.org/officeDocument/2006/relationships/hyperlink" Target="https://www.ncbi.nlm.nih.gov/pubmed/27599814"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ncbi.nlm.nih.gov/pubmed/21392721" TargetMode="External"/><Relationship Id="rId20" Type="http://schemas.openxmlformats.org/officeDocument/2006/relationships/hyperlink" Target="http://www.ncbi.nlm.nih.gov/pubmed/2190506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21397319"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cbi.nlm.nih.gov/pubmed/20848872"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ncbi.nlm.nih.gov/pubmed/23034020" TargetMode="External"/><Relationship Id="rId19" Type="http://schemas.openxmlformats.org/officeDocument/2006/relationships/hyperlink" Target="http://www.ncbi.nlm.nih.gov/pubmed/21459647" TargetMode="External"/><Relationship Id="rId4" Type="http://schemas.openxmlformats.org/officeDocument/2006/relationships/webSettings" Target="webSettings.xml"/><Relationship Id="rId9" Type="http://schemas.openxmlformats.org/officeDocument/2006/relationships/hyperlink" Target="http://www.ncbi.nlm.nih.gov/pubmed/22825588" TargetMode="External"/><Relationship Id="rId14" Type="http://schemas.openxmlformats.org/officeDocument/2006/relationships/hyperlink" Target="http://www.ncbi.nlm.nih.gov/pubmed/22421339"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MESA PUBLISHED PAPERS</vt:lpstr>
    </vt:vector>
  </TitlesOfParts>
  <Company>University of Washington</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MESA PUBLISHED PAPERS</dc:title>
  <dc:subject/>
  <dc:creator>karenh</dc:creator>
  <cp:keywords/>
  <dc:description/>
  <cp:lastModifiedBy>Karen Hansen</cp:lastModifiedBy>
  <cp:revision>2</cp:revision>
  <cp:lastPrinted>2007-10-26T14:35:00Z</cp:lastPrinted>
  <dcterms:created xsi:type="dcterms:W3CDTF">2018-05-18T17:43:00Z</dcterms:created>
  <dcterms:modified xsi:type="dcterms:W3CDTF">2018-05-18T17:43:00Z</dcterms:modified>
</cp:coreProperties>
</file>